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BD" w:rsidRDefault="00F2454E" w:rsidP="009A27BD">
      <w:pPr>
        <w:spacing w:after="0" w:line="240" w:lineRule="auto"/>
        <w:jc w:val="center"/>
        <w:rPr>
          <w:rFonts w:ascii="Arial" w:hAnsi="Arial" w:cs="Arial"/>
          <w:b/>
          <w:color w:val="000000" w:themeColor="text1"/>
          <w:sz w:val="32"/>
          <w:szCs w:val="32"/>
        </w:rPr>
      </w:pPr>
      <w:r w:rsidRPr="006D4DAC">
        <w:rPr>
          <w:rFonts w:ascii="Arial" w:hAnsi="Arial" w:cs="Arial"/>
          <w:b/>
          <w:color w:val="000000" w:themeColor="text1"/>
          <w:sz w:val="32"/>
          <w:szCs w:val="32"/>
        </w:rPr>
        <w:t xml:space="preserve">Law </w:t>
      </w:r>
      <w:r w:rsidR="000B4378">
        <w:rPr>
          <w:rFonts w:ascii="Arial" w:hAnsi="Arial" w:cs="Arial"/>
          <w:b/>
          <w:color w:val="000000" w:themeColor="text1"/>
          <w:sz w:val="32"/>
          <w:szCs w:val="32"/>
        </w:rPr>
        <w:t xml:space="preserve">Studies </w:t>
      </w:r>
      <w:r w:rsidRPr="006D4DAC">
        <w:rPr>
          <w:rFonts w:ascii="Arial" w:hAnsi="Arial" w:cs="Arial"/>
          <w:b/>
          <w:color w:val="000000" w:themeColor="text1"/>
          <w:sz w:val="32"/>
          <w:szCs w:val="32"/>
        </w:rPr>
        <w:t>12</w:t>
      </w:r>
      <w:r w:rsidR="00D64219" w:rsidRPr="006D4DAC">
        <w:rPr>
          <w:rFonts w:ascii="Arial" w:hAnsi="Arial" w:cs="Arial"/>
          <w:b/>
          <w:color w:val="000000" w:themeColor="text1"/>
          <w:sz w:val="32"/>
          <w:szCs w:val="32"/>
        </w:rPr>
        <w:t>: Understanding Canadian Law</w:t>
      </w:r>
    </w:p>
    <w:p w:rsidR="00430648" w:rsidRPr="006D4DAC" w:rsidRDefault="00430648" w:rsidP="009A27BD">
      <w:pPr>
        <w:spacing w:after="0" w:line="240" w:lineRule="auto"/>
        <w:jc w:val="center"/>
        <w:rPr>
          <w:rFonts w:ascii="Arial" w:hAnsi="Arial" w:cs="Arial"/>
          <w:b/>
          <w:color w:val="000000" w:themeColor="text1"/>
          <w:sz w:val="32"/>
          <w:szCs w:val="32"/>
        </w:rPr>
      </w:pPr>
    </w:p>
    <w:tbl>
      <w:tblPr>
        <w:tblStyle w:val="TableGrid"/>
        <w:tblW w:w="0" w:type="auto"/>
        <w:tblLook w:val="04A0" w:firstRow="1" w:lastRow="0" w:firstColumn="1" w:lastColumn="0" w:noHBand="0" w:noVBand="1"/>
      </w:tblPr>
      <w:tblGrid>
        <w:gridCol w:w="7195"/>
        <w:gridCol w:w="2155"/>
      </w:tblGrid>
      <w:tr w:rsidR="00D64219" w:rsidRPr="00E96255" w:rsidTr="00AA736F">
        <w:trPr>
          <w:trHeight w:val="1070"/>
        </w:trPr>
        <w:tc>
          <w:tcPr>
            <w:tcW w:w="7195" w:type="dxa"/>
          </w:tcPr>
          <w:p w:rsidR="009A27BD" w:rsidRPr="00430648" w:rsidRDefault="009A27BD" w:rsidP="009A27BD">
            <w:pPr>
              <w:rPr>
                <w:rFonts w:ascii="Arial" w:hAnsi="Arial" w:cs="Arial"/>
                <w:b/>
                <w:color w:val="000000" w:themeColor="text1"/>
                <w:sz w:val="20"/>
                <w:szCs w:val="20"/>
              </w:rPr>
            </w:pPr>
            <w:r w:rsidRPr="00430648">
              <w:rPr>
                <w:rFonts w:ascii="Arial" w:hAnsi="Arial" w:cs="Arial"/>
                <w:b/>
                <w:color w:val="000000" w:themeColor="text1"/>
                <w:sz w:val="20"/>
                <w:szCs w:val="20"/>
              </w:rPr>
              <w:t xml:space="preserve">Mrs. L. Gerber                      </w:t>
            </w:r>
          </w:p>
          <w:p w:rsidR="009A27BD" w:rsidRPr="00430648" w:rsidRDefault="009A27BD" w:rsidP="009A27BD">
            <w:pPr>
              <w:rPr>
                <w:rFonts w:ascii="Arial" w:hAnsi="Arial" w:cs="Arial"/>
                <w:b/>
                <w:color w:val="000000" w:themeColor="text1"/>
                <w:sz w:val="20"/>
                <w:szCs w:val="20"/>
              </w:rPr>
            </w:pPr>
            <w:r w:rsidRPr="00430648">
              <w:rPr>
                <w:rFonts w:ascii="Arial" w:hAnsi="Arial" w:cs="Arial"/>
                <w:b/>
                <w:color w:val="000000" w:themeColor="text1"/>
                <w:sz w:val="20"/>
                <w:szCs w:val="20"/>
              </w:rPr>
              <w:t>Room 124</w:t>
            </w:r>
          </w:p>
          <w:p w:rsidR="009A27BD" w:rsidRPr="00430648" w:rsidRDefault="009A27BD" w:rsidP="009A27BD">
            <w:pPr>
              <w:rPr>
                <w:rFonts w:ascii="Arial" w:hAnsi="Arial" w:cs="Arial"/>
                <w:color w:val="000000" w:themeColor="text1"/>
                <w:sz w:val="20"/>
                <w:szCs w:val="20"/>
              </w:rPr>
            </w:pPr>
            <w:r w:rsidRPr="00430648">
              <w:rPr>
                <w:rFonts w:ascii="Arial" w:hAnsi="Arial" w:cs="Arial"/>
                <w:b/>
                <w:color w:val="000000" w:themeColor="text1"/>
                <w:sz w:val="20"/>
                <w:szCs w:val="20"/>
              </w:rPr>
              <w:t>Email</w:t>
            </w:r>
            <w:r w:rsidR="00667600" w:rsidRPr="00430648">
              <w:rPr>
                <w:rFonts w:ascii="Arial" w:hAnsi="Arial" w:cs="Arial"/>
                <w:b/>
                <w:color w:val="000000" w:themeColor="text1"/>
                <w:sz w:val="20"/>
                <w:szCs w:val="20"/>
              </w:rPr>
              <w:t>:</w:t>
            </w:r>
            <w:r w:rsidRPr="00430648">
              <w:rPr>
                <w:rFonts w:ascii="Arial" w:hAnsi="Arial" w:cs="Arial"/>
                <w:b/>
                <w:color w:val="000000" w:themeColor="text1"/>
                <w:sz w:val="20"/>
                <w:szCs w:val="20"/>
              </w:rPr>
              <w:t xml:space="preserve"> </w:t>
            </w:r>
            <w:hyperlink r:id="rId5" w:history="1">
              <w:r w:rsidRPr="00430648">
                <w:rPr>
                  <w:rStyle w:val="Hyperlink"/>
                  <w:rFonts w:ascii="Arial" w:hAnsi="Arial" w:cs="Arial"/>
                  <w:color w:val="000000" w:themeColor="text1"/>
                  <w:sz w:val="20"/>
                  <w:szCs w:val="20"/>
                </w:rPr>
                <w:t>lisa.gerber@sd23.bc.ca</w:t>
              </w:r>
            </w:hyperlink>
            <w:r w:rsidRPr="00430648">
              <w:rPr>
                <w:rFonts w:ascii="Arial" w:hAnsi="Arial" w:cs="Arial"/>
                <w:color w:val="000000" w:themeColor="text1"/>
                <w:sz w:val="20"/>
                <w:szCs w:val="20"/>
              </w:rPr>
              <w:t xml:space="preserve">  </w:t>
            </w:r>
          </w:p>
          <w:p w:rsidR="009A27BD" w:rsidRPr="00430648" w:rsidRDefault="00667600" w:rsidP="009A27BD">
            <w:pPr>
              <w:rPr>
                <w:rFonts w:ascii="Arial" w:hAnsi="Arial" w:cs="Arial"/>
                <w:color w:val="000000" w:themeColor="text1"/>
                <w:sz w:val="20"/>
                <w:szCs w:val="20"/>
              </w:rPr>
            </w:pPr>
            <w:r w:rsidRPr="00430648">
              <w:rPr>
                <w:rFonts w:ascii="Arial" w:hAnsi="Arial" w:cs="Arial"/>
                <w:color w:val="000000" w:themeColor="text1"/>
                <w:sz w:val="20"/>
                <w:szCs w:val="20"/>
              </w:rPr>
              <w:t xml:space="preserve">      </w:t>
            </w:r>
            <w:r w:rsidRPr="00430648">
              <w:rPr>
                <w:rFonts w:ascii="Arial" w:hAnsi="Arial" w:cs="Arial"/>
                <w:b/>
                <w:color w:val="000000" w:themeColor="text1"/>
                <w:sz w:val="20"/>
                <w:szCs w:val="20"/>
              </w:rPr>
              <w:t xml:space="preserve"> </w:t>
            </w:r>
            <w:r w:rsidR="009A27BD" w:rsidRPr="00430648">
              <w:rPr>
                <w:rFonts w:ascii="Arial" w:hAnsi="Arial" w:cs="Arial"/>
                <w:b/>
                <w:color w:val="000000" w:themeColor="text1"/>
                <w:sz w:val="20"/>
                <w:szCs w:val="20"/>
              </w:rPr>
              <w:t>or</w:t>
            </w:r>
            <w:r w:rsidR="009A27BD" w:rsidRPr="00430648">
              <w:rPr>
                <w:rFonts w:ascii="Arial" w:hAnsi="Arial" w:cs="Arial"/>
                <w:color w:val="000000" w:themeColor="text1"/>
                <w:sz w:val="20"/>
                <w:szCs w:val="20"/>
              </w:rPr>
              <w:t xml:space="preserve"> </w:t>
            </w:r>
            <w:hyperlink r:id="rId6" w:history="1">
              <w:r w:rsidR="009A27BD" w:rsidRPr="00430648">
                <w:rPr>
                  <w:rStyle w:val="Hyperlink"/>
                  <w:rFonts w:ascii="Arial" w:hAnsi="Arial" w:cs="Arial"/>
                  <w:color w:val="000000" w:themeColor="text1"/>
                  <w:sz w:val="20"/>
                  <w:szCs w:val="20"/>
                </w:rPr>
                <w:t>lisa.gerber@learn.sd23.bc.ca</w:t>
              </w:r>
            </w:hyperlink>
          </w:p>
          <w:p w:rsidR="009A27BD" w:rsidRPr="00E96255" w:rsidRDefault="009A27BD" w:rsidP="009A27BD">
            <w:pPr>
              <w:rPr>
                <w:rFonts w:ascii="Arial" w:hAnsi="Arial" w:cs="Arial"/>
                <w:color w:val="000000" w:themeColor="text1"/>
                <w:sz w:val="20"/>
                <w:szCs w:val="20"/>
              </w:rPr>
            </w:pPr>
            <w:r w:rsidRPr="00430648">
              <w:rPr>
                <w:rFonts w:ascii="Arial" w:hAnsi="Arial" w:cs="Arial"/>
                <w:b/>
                <w:color w:val="000000" w:themeColor="text1"/>
                <w:sz w:val="20"/>
                <w:szCs w:val="20"/>
              </w:rPr>
              <w:t>Website</w:t>
            </w:r>
            <w:r w:rsidRPr="00430648">
              <w:rPr>
                <w:rFonts w:ascii="Arial" w:hAnsi="Arial" w:cs="Arial"/>
                <w:color w:val="000000" w:themeColor="text1"/>
                <w:sz w:val="20"/>
                <w:szCs w:val="20"/>
              </w:rPr>
              <w:t xml:space="preserve">: </w:t>
            </w:r>
            <w:hyperlink r:id="rId7" w:history="1">
              <w:r w:rsidRPr="00430648">
                <w:rPr>
                  <w:rStyle w:val="Hyperlink"/>
                  <w:rFonts w:ascii="Arial" w:hAnsi="Arial" w:cs="Arial"/>
                  <w:color w:val="000000" w:themeColor="text1"/>
                  <w:sz w:val="20"/>
                  <w:szCs w:val="20"/>
                </w:rPr>
                <w:t>https://mrslgerber.weebly.com/</w:t>
              </w:r>
            </w:hyperlink>
          </w:p>
        </w:tc>
        <w:tc>
          <w:tcPr>
            <w:tcW w:w="2155" w:type="dxa"/>
          </w:tcPr>
          <w:p w:rsidR="009A27BD" w:rsidRPr="00E96255" w:rsidRDefault="009A27BD" w:rsidP="009A27BD">
            <w:pPr>
              <w:rPr>
                <w:rFonts w:ascii="Arial" w:hAnsi="Arial" w:cs="Arial"/>
                <w:color w:val="000000" w:themeColor="text1"/>
                <w:sz w:val="20"/>
                <w:szCs w:val="20"/>
              </w:rPr>
            </w:pPr>
            <w:r w:rsidRPr="00E96255">
              <w:rPr>
                <w:rFonts w:ascii="Arial" w:hAnsi="Arial" w:cs="Arial"/>
                <w:noProof/>
                <w:color w:val="000000" w:themeColor="text1"/>
                <w:sz w:val="20"/>
                <w:szCs w:val="20"/>
              </w:rPr>
              <w:drawing>
                <wp:inline distT="0" distB="0" distL="0" distR="0">
                  <wp:extent cx="1114517" cy="6576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5004990xsmal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9" cy="686358"/>
                          </a:xfrm>
                          <a:prstGeom prst="rect">
                            <a:avLst/>
                          </a:prstGeom>
                        </pic:spPr>
                      </pic:pic>
                    </a:graphicData>
                  </a:graphic>
                </wp:inline>
              </w:drawing>
            </w:r>
          </w:p>
        </w:tc>
      </w:tr>
    </w:tbl>
    <w:p w:rsidR="00AA736F" w:rsidRPr="00430648" w:rsidRDefault="00AA736F" w:rsidP="006241E9">
      <w:pPr>
        <w:rPr>
          <w:rFonts w:ascii="Arial" w:eastAsia="Times New Roman" w:hAnsi="Arial" w:cs="Arial"/>
          <w:b/>
          <w:bCs/>
          <w:color w:val="000000" w:themeColor="text1"/>
          <w:sz w:val="20"/>
          <w:szCs w:val="20"/>
          <w:shd w:val="clear" w:color="auto" w:fill="FFFFFF"/>
        </w:rPr>
      </w:pPr>
    </w:p>
    <w:p w:rsidR="003028E7" w:rsidRPr="00430648" w:rsidRDefault="006D4DAC" w:rsidP="006241E9">
      <w:pPr>
        <w:rPr>
          <w:rFonts w:ascii="Arial" w:eastAsia="Times New Roman" w:hAnsi="Arial" w:cs="Arial"/>
          <w:color w:val="000000" w:themeColor="text1"/>
          <w:sz w:val="20"/>
          <w:szCs w:val="20"/>
        </w:rPr>
      </w:pPr>
      <w:r w:rsidRPr="00430648">
        <w:rPr>
          <w:rFonts w:ascii="Arial" w:eastAsia="Times New Roman" w:hAnsi="Arial" w:cs="Arial"/>
          <w:b/>
          <w:bCs/>
          <w:color w:val="000000" w:themeColor="text1"/>
          <w:sz w:val="20"/>
          <w:szCs w:val="20"/>
          <w:shd w:val="clear" w:color="auto" w:fill="FFFFFF"/>
        </w:rPr>
        <w:t>INTRODUCTION</w:t>
      </w:r>
      <w:r w:rsidR="00AA736F" w:rsidRPr="00430648">
        <w:rPr>
          <w:rFonts w:ascii="Arial" w:eastAsia="Times New Roman" w:hAnsi="Arial" w:cs="Arial"/>
          <w:color w:val="000000" w:themeColor="text1"/>
          <w:sz w:val="20"/>
          <w:szCs w:val="20"/>
        </w:rPr>
        <w:t xml:space="preserve">: Welcome! </w:t>
      </w:r>
      <w:r w:rsidR="00B751CC" w:rsidRPr="00430648">
        <w:rPr>
          <w:rFonts w:ascii="Arial" w:eastAsia="Times New Roman" w:hAnsi="Arial" w:cs="Arial"/>
          <w:color w:val="000000" w:themeColor="text1"/>
          <w:sz w:val="20"/>
          <w:szCs w:val="20"/>
        </w:rPr>
        <w:t xml:space="preserve">Law </w:t>
      </w:r>
      <w:r w:rsidR="003028E7" w:rsidRPr="00430648">
        <w:rPr>
          <w:rFonts w:ascii="Arial" w:eastAsia="Times New Roman" w:hAnsi="Arial" w:cs="Arial"/>
          <w:color w:val="000000" w:themeColor="text1"/>
          <w:sz w:val="20"/>
          <w:szCs w:val="20"/>
        </w:rPr>
        <w:t xml:space="preserve">Studies </w:t>
      </w:r>
      <w:r w:rsidR="00B751CC" w:rsidRPr="00430648">
        <w:rPr>
          <w:rFonts w:ascii="Arial" w:eastAsia="Times New Roman" w:hAnsi="Arial" w:cs="Arial"/>
          <w:color w:val="000000" w:themeColor="text1"/>
          <w:sz w:val="20"/>
          <w:szCs w:val="20"/>
        </w:rPr>
        <w:t>12 is a survey course that introduces students to the concept of law and the role that it plays in society.  The course is generally divided into the</w:t>
      </w:r>
      <w:r w:rsidR="0081562D" w:rsidRPr="00430648">
        <w:rPr>
          <w:rFonts w:ascii="Arial" w:eastAsia="Times New Roman" w:hAnsi="Arial" w:cs="Arial"/>
          <w:color w:val="000000" w:themeColor="text1"/>
          <w:sz w:val="20"/>
          <w:szCs w:val="20"/>
        </w:rPr>
        <w:t xml:space="preserve"> following four sections: </w:t>
      </w:r>
      <w:r w:rsidR="00B751CC" w:rsidRPr="00430648">
        <w:rPr>
          <w:rFonts w:ascii="Arial" w:eastAsia="Times New Roman" w:hAnsi="Arial" w:cs="Arial"/>
          <w:color w:val="000000" w:themeColor="text1"/>
          <w:sz w:val="20"/>
          <w:szCs w:val="20"/>
        </w:rPr>
        <w:t>foundations of law, criminal law, civil law, and family law.</w:t>
      </w:r>
      <w:r w:rsidR="003028E7" w:rsidRPr="00430648">
        <w:rPr>
          <w:rFonts w:ascii="Arial" w:eastAsia="Times New Roman" w:hAnsi="Arial" w:cs="Arial"/>
          <w:color w:val="000000" w:themeColor="text1"/>
          <w:sz w:val="20"/>
          <w:szCs w:val="20"/>
        </w:rPr>
        <w:t xml:space="preserve"> </w:t>
      </w:r>
    </w:p>
    <w:p w:rsidR="006241E9" w:rsidRPr="00430648" w:rsidRDefault="00FB2E79" w:rsidP="003028E7">
      <w:pPr>
        <w:jc w:val="center"/>
        <w:rPr>
          <w:rFonts w:ascii="Arial" w:eastAsia="Times New Roman" w:hAnsi="Arial" w:cs="Arial"/>
          <w:b/>
          <w:color w:val="000000" w:themeColor="text1"/>
          <w:sz w:val="20"/>
          <w:szCs w:val="20"/>
        </w:rPr>
      </w:pPr>
      <w:r w:rsidRPr="00430648">
        <w:rPr>
          <w:rFonts w:ascii="Arial" w:eastAsia="Times New Roman" w:hAnsi="Arial" w:cs="Arial"/>
          <w:b/>
          <w:color w:val="000000" w:themeColor="text1"/>
          <w:sz w:val="20"/>
          <w:szCs w:val="20"/>
        </w:rPr>
        <w:t xml:space="preserve">The "Big Ideas" </w:t>
      </w:r>
    </w:p>
    <w:tbl>
      <w:tblPr>
        <w:tblStyle w:val="TableGrid"/>
        <w:tblW w:w="0" w:type="auto"/>
        <w:tblLook w:val="04A0" w:firstRow="1" w:lastRow="0" w:firstColumn="1" w:lastColumn="0" w:noHBand="0" w:noVBand="1"/>
      </w:tblPr>
      <w:tblGrid>
        <w:gridCol w:w="2337"/>
        <w:gridCol w:w="2337"/>
        <w:gridCol w:w="2338"/>
        <w:gridCol w:w="2338"/>
      </w:tblGrid>
      <w:tr w:rsidR="00FB2E79" w:rsidRPr="00430648" w:rsidTr="00FB2E79">
        <w:tc>
          <w:tcPr>
            <w:tcW w:w="2337" w:type="dxa"/>
          </w:tcPr>
          <w:p w:rsidR="00FB2E79" w:rsidRPr="00430648" w:rsidRDefault="003028E7" w:rsidP="003028E7">
            <w:pPr>
              <w:kinsoku w:val="0"/>
              <w:overflowPunct w:val="0"/>
              <w:autoSpaceDE w:val="0"/>
              <w:autoSpaceDN w:val="0"/>
              <w:adjustRightInd w:val="0"/>
              <w:spacing w:before="2" w:line="275" w:lineRule="exact"/>
              <w:rPr>
                <w:rFonts w:ascii="Arial" w:hAnsi="Arial" w:cs="Arial"/>
                <w:b/>
                <w:color w:val="000000" w:themeColor="text1"/>
                <w:sz w:val="16"/>
                <w:szCs w:val="16"/>
              </w:rPr>
            </w:pPr>
            <w:r w:rsidRPr="00430648">
              <w:rPr>
                <w:rFonts w:ascii="Arial" w:hAnsi="Arial" w:cs="Arial"/>
                <w:b/>
                <w:color w:val="000000" w:themeColor="text1"/>
                <w:sz w:val="16"/>
                <w:szCs w:val="16"/>
              </w:rPr>
              <w:t xml:space="preserve">Understanding </w:t>
            </w:r>
            <w:r w:rsidR="00FB2E79" w:rsidRPr="00430648">
              <w:rPr>
                <w:rFonts w:ascii="Arial" w:hAnsi="Arial" w:cs="Arial"/>
                <w:b/>
                <w:color w:val="000000" w:themeColor="text1"/>
                <w:sz w:val="16"/>
                <w:szCs w:val="16"/>
              </w:rPr>
              <w:t>legal rights and responsibilities that allow citizens to participate more fully in society.</w:t>
            </w:r>
          </w:p>
          <w:p w:rsidR="00FB2E79" w:rsidRPr="00430648" w:rsidRDefault="00FB2E79" w:rsidP="006241E9">
            <w:pPr>
              <w:rPr>
                <w:rFonts w:ascii="Arial" w:eastAsia="Times New Roman" w:hAnsi="Arial" w:cs="Arial"/>
                <w:b/>
                <w:color w:val="000000" w:themeColor="text1"/>
                <w:sz w:val="16"/>
                <w:szCs w:val="16"/>
              </w:rPr>
            </w:pPr>
          </w:p>
        </w:tc>
        <w:tc>
          <w:tcPr>
            <w:tcW w:w="2337" w:type="dxa"/>
          </w:tcPr>
          <w:p w:rsidR="00FB2E79" w:rsidRPr="00430648" w:rsidRDefault="003028E7" w:rsidP="003028E7">
            <w:pPr>
              <w:kinsoku w:val="0"/>
              <w:overflowPunct w:val="0"/>
              <w:autoSpaceDE w:val="0"/>
              <w:autoSpaceDN w:val="0"/>
              <w:adjustRightInd w:val="0"/>
              <w:spacing w:before="2" w:line="275" w:lineRule="exact"/>
              <w:rPr>
                <w:rFonts w:ascii="Arial" w:hAnsi="Arial" w:cs="Arial"/>
                <w:b/>
                <w:color w:val="000000" w:themeColor="text1"/>
                <w:sz w:val="16"/>
                <w:szCs w:val="16"/>
              </w:rPr>
            </w:pPr>
            <w:r w:rsidRPr="00430648">
              <w:rPr>
                <w:rFonts w:ascii="Arial" w:hAnsi="Arial" w:cs="Arial"/>
                <w:b/>
                <w:color w:val="000000" w:themeColor="text1"/>
                <w:sz w:val="16"/>
                <w:szCs w:val="16"/>
              </w:rPr>
              <w:t>L</w:t>
            </w:r>
            <w:r w:rsidR="00FB2E79" w:rsidRPr="00430648">
              <w:rPr>
                <w:rFonts w:ascii="Arial" w:hAnsi="Arial" w:cs="Arial"/>
                <w:b/>
                <w:color w:val="000000" w:themeColor="text1"/>
                <w:sz w:val="16"/>
                <w:szCs w:val="16"/>
              </w:rPr>
              <w:t xml:space="preserve">aws can maintain the status quo and </w:t>
            </w:r>
            <w:r w:rsidR="000B4378" w:rsidRPr="00430648">
              <w:rPr>
                <w:rFonts w:ascii="Arial" w:hAnsi="Arial" w:cs="Arial"/>
                <w:b/>
                <w:color w:val="000000" w:themeColor="text1"/>
                <w:sz w:val="16"/>
                <w:szCs w:val="16"/>
              </w:rPr>
              <w:t xml:space="preserve">also be utilized as a force for </w:t>
            </w:r>
            <w:r w:rsidR="00FB2E79" w:rsidRPr="00430648">
              <w:rPr>
                <w:rFonts w:ascii="Arial" w:hAnsi="Arial" w:cs="Arial"/>
                <w:b/>
                <w:color w:val="000000" w:themeColor="text1"/>
                <w:sz w:val="16"/>
                <w:szCs w:val="16"/>
              </w:rPr>
              <w:t>change.</w:t>
            </w:r>
          </w:p>
          <w:p w:rsidR="00FB2E79" w:rsidRPr="00430648" w:rsidRDefault="00FB2E79" w:rsidP="006241E9">
            <w:pPr>
              <w:rPr>
                <w:rFonts w:ascii="Arial" w:eastAsia="Times New Roman" w:hAnsi="Arial" w:cs="Arial"/>
                <w:b/>
                <w:color w:val="000000" w:themeColor="text1"/>
                <w:sz w:val="16"/>
                <w:szCs w:val="16"/>
              </w:rPr>
            </w:pPr>
          </w:p>
        </w:tc>
        <w:tc>
          <w:tcPr>
            <w:tcW w:w="2338" w:type="dxa"/>
          </w:tcPr>
          <w:p w:rsidR="00FB2E79" w:rsidRPr="00430648" w:rsidRDefault="003028E7" w:rsidP="003028E7">
            <w:pPr>
              <w:kinsoku w:val="0"/>
              <w:overflowPunct w:val="0"/>
              <w:autoSpaceDE w:val="0"/>
              <w:autoSpaceDN w:val="0"/>
              <w:adjustRightInd w:val="0"/>
              <w:spacing w:before="2" w:line="275" w:lineRule="exact"/>
              <w:rPr>
                <w:rFonts w:ascii="Arial" w:hAnsi="Arial" w:cs="Arial"/>
                <w:b/>
                <w:color w:val="000000" w:themeColor="text1"/>
                <w:sz w:val="16"/>
                <w:szCs w:val="16"/>
              </w:rPr>
            </w:pPr>
            <w:r w:rsidRPr="00430648">
              <w:rPr>
                <w:rFonts w:ascii="Arial" w:hAnsi="Arial" w:cs="Arial"/>
                <w:b/>
                <w:color w:val="000000" w:themeColor="text1"/>
                <w:sz w:val="16"/>
                <w:szCs w:val="16"/>
              </w:rPr>
              <w:t xml:space="preserve">A </w:t>
            </w:r>
            <w:r w:rsidR="00FB2E79" w:rsidRPr="00430648">
              <w:rPr>
                <w:rFonts w:ascii="Arial" w:hAnsi="Arial" w:cs="Arial"/>
                <w:b/>
                <w:color w:val="000000" w:themeColor="text1"/>
                <w:sz w:val="16"/>
                <w:szCs w:val="16"/>
              </w:rPr>
              <w:t>society's laws and legal framework affect many aspects of daily life.</w:t>
            </w:r>
          </w:p>
          <w:p w:rsidR="00FB2E79" w:rsidRPr="00430648" w:rsidRDefault="00FB2E79" w:rsidP="006241E9">
            <w:pPr>
              <w:rPr>
                <w:rFonts w:ascii="Arial" w:eastAsia="Times New Roman" w:hAnsi="Arial" w:cs="Arial"/>
                <w:color w:val="000000" w:themeColor="text1"/>
                <w:sz w:val="16"/>
                <w:szCs w:val="16"/>
              </w:rPr>
            </w:pPr>
          </w:p>
        </w:tc>
        <w:tc>
          <w:tcPr>
            <w:tcW w:w="2338" w:type="dxa"/>
          </w:tcPr>
          <w:p w:rsidR="00FB2E79" w:rsidRPr="00430648" w:rsidRDefault="003028E7" w:rsidP="003028E7">
            <w:pPr>
              <w:kinsoku w:val="0"/>
              <w:overflowPunct w:val="0"/>
              <w:autoSpaceDE w:val="0"/>
              <w:autoSpaceDN w:val="0"/>
              <w:adjustRightInd w:val="0"/>
              <w:spacing w:before="2" w:line="275" w:lineRule="exact"/>
              <w:rPr>
                <w:rFonts w:ascii="Arial" w:hAnsi="Arial" w:cs="Arial"/>
                <w:b/>
                <w:color w:val="000000" w:themeColor="text1"/>
                <w:sz w:val="16"/>
                <w:szCs w:val="16"/>
              </w:rPr>
            </w:pPr>
            <w:r w:rsidRPr="00430648">
              <w:rPr>
                <w:rFonts w:ascii="Arial" w:hAnsi="Arial" w:cs="Arial"/>
                <w:b/>
                <w:color w:val="000000" w:themeColor="text1"/>
                <w:sz w:val="16"/>
                <w:szCs w:val="16"/>
              </w:rPr>
              <w:t>L</w:t>
            </w:r>
            <w:r w:rsidR="00FB2E79" w:rsidRPr="00430648">
              <w:rPr>
                <w:rFonts w:ascii="Arial" w:hAnsi="Arial" w:cs="Arial"/>
                <w:b/>
                <w:color w:val="000000" w:themeColor="text1"/>
                <w:sz w:val="16"/>
                <w:szCs w:val="16"/>
              </w:rPr>
              <w:t>aws are interpreted, and that interpretations may evolve over time as a society's values and worldview change.</w:t>
            </w:r>
          </w:p>
          <w:p w:rsidR="00FB2E79" w:rsidRPr="00430648" w:rsidRDefault="00FB2E79" w:rsidP="006241E9">
            <w:pPr>
              <w:rPr>
                <w:rFonts w:ascii="Arial" w:eastAsia="Times New Roman" w:hAnsi="Arial" w:cs="Arial"/>
                <w:color w:val="000000" w:themeColor="text1"/>
                <w:sz w:val="16"/>
                <w:szCs w:val="16"/>
              </w:rPr>
            </w:pPr>
          </w:p>
        </w:tc>
      </w:tr>
    </w:tbl>
    <w:p w:rsidR="003028E7" w:rsidRPr="000B2265" w:rsidRDefault="00FB2E79" w:rsidP="003028E7">
      <w:pPr>
        <w:kinsoku w:val="0"/>
        <w:overflowPunct w:val="0"/>
        <w:autoSpaceDE w:val="0"/>
        <w:autoSpaceDN w:val="0"/>
        <w:adjustRightInd w:val="0"/>
        <w:spacing w:before="2" w:after="0" w:line="275" w:lineRule="exact"/>
        <w:rPr>
          <w:rFonts w:ascii="Arial" w:hAnsi="Arial" w:cs="Arial"/>
          <w:sz w:val="20"/>
          <w:szCs w:val="20"/>
        </w:rPr>
      </w:pPr>
      <w:r w:rsidRPr="000B2265">
        <w:rPr>
          <w:rFonts w:ascii="Arial" w:hAnsi="Arial" w:cs="Arial"/>
          <w:sz w:val="20"/>
          <w:szCs w:val="20"/>
        </w:rPr>
        <w:t>Law Studi</w:t>
      </w:r>
      <w:r w:rsidR="003028E7" w:rsidRPr="000B2265">
        <w:rPr>
          <w:rFonts w:ascii="Arial" w:hAnsi="Arial" w:cs="Arial"/>
          <w:sz w:val="20"/>
          <w:szCs w:val="20"/>
        </w:rPr>
        <w:t xml:space="preserve">es 12 provides </w:t>
      </w:r>
      <w:r w:rsidR="00D2573D" w:rsidRPr="000B2265">
        <w:rPr>
          <w:rFonts w:ascii="Arial" w:hAnsi="Arial" w:cs="Arial"/>
          <w:sz w:val="20"/>
          <w:szCs w:val="20"/>
        </w:rPr>
        <w:t xml:space="preserve">students with </w:t>
      </w:r>
      <w:r w:rsidR="003028E7" w:rsidRPr="000B2265">
        <w:rPr>
          <w:rFonts w:ascii="Arial" w:hAnsi="Arial" w:cs="Arial"/>
          <w:sz w:val="20"/>
          <w:szCs w:val="20"/>
        </w:rPr>
        <w:t>an opp</w:t>
      </w:r>
      <w:r w:rsidR="00D2573D" w:rsidRPr="000B2265">
        <w:rPr>
          <w:rFonts w:ascii="Arial" w:hAnsi="Arial" w:cs="Arial"/>
          <w:sz w:val="20"/>
          <w:szCs w:val="20"/>
        </w:rPr>
        <w:t>ortunity to develop a sense of cooperation and curiosity, as well as providing all students with the knowledge, skills, and opportunities to consider their role in society now, and in the future .Furthermore, students will be provided with opportunities to explore areas of personal in</w:t>
      </w:r>
      <w:r w:rsidR="00181BA1" w:rsidRPr="000B2265">
        <w:rPr>
          <w:rFonts w:ascii="Arial" w:hAnsi="Arial" w:cs="Arial"/>
          <w:sz w:val="20"/>
          <w:szCs w:val="20"/>
        </w:rPr>
        <w:t>terest that are connected to this</w:t>
      </w:r>
      <w:r w:rsidR="00D2573D" w:rsidRPr="000B2265">
        <w:rPr>
          <w:rFonts w:ascii="Arial" w:hAnsi="Arial" w:cs="Arial"/>
          <w:sz w:val="20"/>
          <w:szCs w:val="20"/>
        </w:rPr>
        <w:t xml:space="preserve"> course.  </w:t>
      </w:r>
    </w:p>
    <w:p w:rsidR="007239B4" w:rsidRPr="000B2265" w:rsidRDefault="007239B4" w:rsidP="007239B4">
      <w:pPr>
        <w:kinsoku w:val="0"/>
        <w:overflowPunct w:val="0"/>
        <w:autoSpaceDE w:val="0"/>
        <w:autoSpaceDN w:val="0"/>
        <w:adjustRightInd w:val="0"/>
        <w:spacing w:before="2" w:after="0" w:line="240" w:lineRule="auto"/>
        <w:rPr>
          <w:rFonts w:ascii="Arial" w:hAnsi="Arial" w:cs="Arial"/>
          <w:sz w:val="20"/>
          <w:szCs w:val="20"/>
        </w:rPr>
      </w:pPr>
    </w:p>
    <w:p w:rsidR="007239B4" w:rsidRPr="000B2265" w:rsidRDefault="007239B4" w:rsidP="007239B4">
      <w:p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Students will:</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Use Social Studies inquiry processes and skills to ask questions; gather, interpret, and analyze legal concepts, issues, and procedures; and communicate findings and decisions.</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Assess and compare the significance and impact of legal systems or codes.</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Assess the justification for differing legal perspectives after investigating points of contention, reliability of sources, and adequacy of evidence.</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Analyze continuities and changes in legal systems or codes across jurisdictions.</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Assess the development and impact of legal systems or codes.</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Explain and infer multiple perspectives on legal systems or codes.</w:t>
      </w:r>
    </w:p>
    <w:p w:rsidR="007239B4" w:rsidRPr="000B2265" w:rsidRDefault="007239B4" w:rsidP="007239B4">
      <w:pPr>
        <w:pStyle w:val="ListParagraph"/>
        <w:numPr>
          <w:ilvl w:val="0"/>
          <w:numId w:val="20"/>
        </w:numPr>
        <w:kinsoku w:val="0"/>
        <w:overflowPunct w:val="0"/>
        <w:autoSpaceDE w:val="0"/>
        <w:autoSpaceDN w:val="0"/>
        <w:adjustRightInd w:val="0"/>
        <w:spacing w:before="2" w:after="0" w:line="240" w:lineRule="auto"/>
        <w:rPr>
          <w:rFonts w:ascii="Arial" w:hAnsi="Arial" w:cs="Arial"/>
          <w:sz w:val="20"/>
          <w:szCs w:val="20"/>
        </w:rPr>
      </w:pPr>
      <w:r w:rsidRPr="000B2265">
        <w:rPr>
          <w:rFonts w:ascii="Arial" w:hAnsi="Arial" w:cs="Arial"/>
          <w:sz w:val="20"/>
          <w:szCs w:val="20"/>
        </w:rPr>
        <w:t>Make reasoned ethical judgments about legal system</w:t>
      </w:r>
      <w:r w:rsidR="00FB2E79" w:rsidRPr="000B2265">
        <w:rPr>
          <w:rFonts w:ascii="Arial" w:hAnsi="Arial" w:cs="Arial"/>
          <w:sz w:val="20"/>
          <w:szCs w:val="20"/>
        </w:rPr>
        <w:t>s or codes, controversial issues, decisions, legislation, or policy.</w:t>
      </w:r>
    </w:p>
    <w:p w:rsidR="007239B4" w:rsidRPr="00430648" w:rsidRDefault="007239B4" w:rsidP="007239B4">
      <w:pPr>
        <w:kinsoku w:val="0"/>
        <w:overflowPunct w:val="0"/>
        <w:autoSpaceDE w:val="0"/>
        <w:autoSpaceDN w:val="0"/>
        <w:adjustRightInd w:val="0"/>
        <w:spacing w:before="2" w:after="0" w:line="240" w:lineRule="auto"/>
        <w:rPr>
          <w:rFonts w:ascii="Arial" w:hAnsi="Arial" w:cs="Arial"/>
          <w:color w:val="000000" w:themeColor="text1"/>
          <w:sz w:val="20"/>
          <w:szCs w:val="20"/>
        </w:rPr>
      </w:pPr>
    </w:p>
    <w:p w:rsidR="00B751CC" w:rsidRPr="00430648" w:rsidRDefault="006D4DAC" w:rsidP="00667600">
      <w:pPr>
        <w:spacing w:after="0" w:line="240" w:lineRule="auto"/>
        <w:rPr>
          <w:rFonts w:ascii="Arial" w:eastAsia="Times New Roman" w:hAnsi="Arial" w:cs="Arial"/>
          <w:color w:val="000000" w:themeColor="text1"/>
          <w:sz w:val="20"/>
          <w:szCs w:val="20"/>
        </w:rPr>
      </w:pPr>
      <w:r w:rsidRPr="00430648">
        <w:rPr>
          <w:rFonts w:ascii="Arial" w:eastAsia="Times New Roman" w:hAnsi="Arial" w:cs="Arial"/>
          <w:b/>
          <w:bCs/>
          <w:color w:val="000000" w:themeColor="text1"/>
          <w:sz w:val="20"/>
          <w:szCs w:val="20"/>
          <w:shd w:val="clear" w:color="auto" w:fill="FFFFFF"/>
        </w:rPr>
        <w:t>GENERAL LEARNING OBJECTIVES</w:t>
      </w:r>
      <w:r w:rsidR="00AA736F" w:rsidRPr="00430648">
        <w:rPr>
          <w:rFonts w:ascii="Arial" w:eastAsia="Times New Roman" w:hAnsi="Arial" w:cs="Arial"/>
          <w:color w:val="000000" w:themeColor="text1"/>
          <w:sz w:val="20"/>
          <w:szCs w:val="20"/>
        </w:rPr>
        <w:t xml:space="preserve">: </w:t>
      </w:r>
      <w:r w:rsidR="00B751CC" w:rsidRPr="00430648">
        <w:rPr>
          <w:rFonts w:ascii="Arial" w:eastAsia="Times New Roman" w:hAnsi="Arial" w:cs="Arial"/>
          <w:color w:val="000000" w:themeColor="text1"/>
          <w:sz w:val="20"/>
          <w:szCs w:val="20"/>
        </w:rPr>
        <w:t>Upon completion of Law 12, students will demonstrate an understanding of...</w:t>
      </w:r>
    </w:p>
    <w:p w:rsidR="00B751CC" w:rsidRPr="00430648" w:rsidRDefault="00B751CC" w:rsidP="00B751CC">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r w:rsidRPr="00430648">
        <w:rPr>
          <w:rFonts w:ascii="Arial" w:eastAsia="Times New Roman" w:hAnsi="Arial" w:cs="Arial"/>
          <w:color w:val="000000" w:themeColor="text1"/>
          <w:sz w:val="20"/>
          <w:szCs w:val="20"/>
        </w:rPr>
        <w:t>the role that law plays in regulating our lives and the institutions that create and enforce the law.</w:t>
      </w:r>
    </w:p>
    <w:p w:rsidR="00B751CC" w:rsidRPr="00430648" w:rsidRDefault="00B751CC" w:rsidP="00B751CC">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r w:rsidRPr="00430648">
        <w:rPr>
          <w:rFonts w:ascii="Arial" w:eastAsia="Times New Roman" w:hAnsi="Arial" w:cs="Arial"/>
          <w:color w:val="000000" w:themeColor="text1"/>
          <w:sz w:val="20"/>
          <w:szCs w:val="20"/>
        </w:rPr>
        <w:t>why society criminalizes certain behaviors, what constitutes a crime, and how society deals with criminal behavior.</w:t>
      </w:r>
    </w:p>
    <w:p w:rsidR="00B751CC" w:rsidRPr="00430648" w:rsidRDefault="00B751CC" w:rsidP="00B751CC">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r w:rsidRPr="00430648">
        <w:rPr>
          <w:rFonts w:ascii="Arial" w:eastAsia="Times New Roman" w:hAnsi="Arial" w:cs="Arial"/>
          <w:color w:val="000000" w:themeColor="text1"/>
          <w:sz w:val="20"/>
          <w:szCs w:val="20"/>
        </w:rPr>
        <w:t>tort law and criminal law - areas of law that regulate the conduct of individuals and organizations in relation to one another, and the standards of conduct established in those areas of civil law.</w:t>
      </w:r>
    </w:p>
    <w:p w:rsidR="00B751CC" w:rsidRPr="00430648" w:rsidRDefault="00B751CC" w:rsidP="00B751CC">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r w:rsidRPr="00430648">
        <w:rPr>
          <w:rFonts w:ascii="Arial" w:eastAsia="Times New Roman" w:hAnsi="Arial" w:cs="Arial"/>
          <w:color w:val="000000" w:themeColor="text1"/>
          <w:sz w:val="20"/>
          <w:szCs w:val="20"/>
        </w:rPr>
        <w:t>the nature and purpose of laws related to the family, including marriage, common-law relationships, family breakdown, and the care and protection of children.</w:t>
      </w:r>
    </w:p>
    <w:p w:rsidR="00AA736F" w:rsidRDefault="00AA736F">
      <w:pPr>
        <w:rPr>
          <w:rFonts w:ascii="Arial" w:hAnsi="Arial" w:cs="Arial"/>
          <w:b/>
          <w:color w:val="000000" w:themeColor="text1"/>
          <w:sz w:val="20"/>
          <w:szCs w:val="20"/>
        </w:rPr>
      </w:pPr>
    </w:p>
    <w:p w:rsidR="00AA736F" w:rsidRPr="00430648" w:rsidRDefault="00AA736F">
      <w:pPr>
        <w:rPr>
          <w:rFonts w:ascii="Arial" w:hAnsi="Arial" w:cs="Arial"/>
          <w:b/>
          <w:color w:val="000000" w:themeColor="text1"/>
          <w:sz w:val="20"/>
          <w:szCs w:val="20"/>
        </w:rPr>
      </w:pPr>
    </w:p>
    <w:p w:rsidR="00EF307A" w:rsidRPr="00430648" w:rsidRDefault="006D4DAC">
      <w:pPr>
        <w:rPr>
          <w:rFonts w:ascii="Arial" w:hAnsi="Arial" w:cs="Arial"/>
          <w:b/>
          <w:color w:val="000000" w:themeColor="text1"/>
          <w:sz w:val="20"/>
          <w:szCs w:val="20"/>
        </w:rPr>
      </w:pPr>
      <w:r w:rsidRPr="00430648">
        <w:rPr>
          <w:rFonts w:ascii="Arial" w:hAnsi="Arial" w:cs="Arial"/>
          <w:b/>
          <w:color w:val="000000" w:themeColor="text1"/>
          <w:sz w:val="20"/>
          <w:szCs w:val="20"/>
        </w:rPr>
        <w:t>KEY ELEMENTS OF LAW 12</w:t>
      </w:r>
    </w:p>
    <w:tbl>
      <w:tblPr>
        <w:tblStyle w:val="TableGrid"/>
        <w:tblW w:w="0" w:type="auto"/>
        <w:tblLook w:val="04A0" w:firstRow="1" w:lastRow="0" w:firstColumn="1" w:lastColumn="0" w:noHBand="0" w:noVBand="1"/>
      </w:tblPr>
      <w:tblGrid>
        <w:gridCol w:w="4675"/>
        <w:gridCol w:w="4675"/>
      </w:tblGrid>
      <w:tr w:rsidR="0081562D" w:rsidRPr="00430648" w:rsidTr="006D4DAC">
        <w:trPr>
          <w:trHeight w:val="1250"/>
        </w:trPr>
        <w:tc>
          <w:tcPr>
            <w:tcW w:w="4675" w:type="dxa"/>
          </w:tcPr>
          <w:p w:rsidR="00896609" w:rsidRPr="00430648" w:rsidRDefault="00896609" w:rsidP="00896609">
            <w:pPr>
              <w:rPr>
                <w:rFonts w:ascii="Arial" w:hAnsi="Arial" w:cs="Arial"/>
                <w:color w:val="000000" w:themeColor="text1"/>
                <w:sz w:val="16"/>
                <w:szCs w:val="16"/>
              </w:rPr>
            </w:pPr>
            <w:r w:rsidRPr="00430648">
              <w:rPr>
                <w:rFonts w:ascii="Arial" w:hAnsi="Arial" w:cs="Arial"/>
                <w:color w:val="000000" w:themeColor="text1"/>
                <w:sz w:val="16"/>
                <w:szCs w:val="16"/>
              </w:rPr>
              <w:t>Foundations of Law</w:t>
            </w:r>
          </w:p>
          <w:p w:rsidR="00896609" w:rsidRPr="00430648" w:rsidRDefault="00896609" w:rsidP="00896609">
            <w:pPr>
              <w:pStyle w:val="ListParagraph"/>
              <w:numPr>
                <w:ilvl w:val="0"/>
                <w:numId w:val="7"/>
              </w:numPr>
              <w:rPr>
                <w:rFonts w:ascii="Arial" w:hAnsi="Arial" w:cs="Arial"/>
                <w:color w:val="000000" w:themeColor="text1"/>
                <w:sz w:val="16"/>
                <w:szCs w:val="16"/>
              </w:rPr>
            </w:pPr>
            <w:r w:rsidRPr="00430648">
              <w:rPr>
                <w:rFonts w:ascii="Arial" w:hAnsi="Arial" w:cs="Arial"/>
                <w:color w:val="000000" w:themeColor="text1"/>
                <w:sz w:val="16"/>
                <w:szCs w:val="16"/>
              </w:rPr>
              <w:t>Purpose and Function of Law</w:t>
            </w:r>
          </w:p>
          <w:p w:rsidR="00896609" w:rsidRPr="00430648" w:rsidRDefault="00896609" w:rsidP="00896609">
            <w:pPr>
              <w:pStyle w:val="ListParagraph"/>
              <w:numPr>
                <w:ilvl w:val="0"/>
                <w:numId w:val="7"/>
              </w:numPr>
              <w:rPr>
                <w:rFonts w:ascii="Arial" w:hAnsi="Arial" w:cs="Arial"/>
                <w:color w:val="000000" w:themeColor="text1"/>
                <w:sz w:val="16"/>
                <w:szCs w:val="16"/>
              </w:rPr>
            </w:pPr>
            <w:r w:rsidRPr="00430648">
              <w:rPr>
                <w:rFonts w:ascii="Arial" w:hAnsi="Arial" w:cs="Arial"/>
                <w:color w:val="000000" w:themeColor="text1"/>
                <w:sz w:val="16"/>
                <w:szCs w:val="16"/>
              </w:rPr>
              <w:t>Sources and foundations of law</w:t>
            </w:r>
          </w:p>
          <w:p w:rsidR="00896609" w:rsidRPr="00430648" w:rsidRDefault="00896609" w:rsidP="00896609">
            <w:pPr>
              <w:pStyle w:val="ListParagraph"/>
              <w:numPr>
                <w:ilvl w:val="0"/>
                <w:numId w:val="7"/>
              </w:numPr>
              <w:rPr>
                <w:rFonts w:ascii="Arial" w:hAnsi="Arial" w:cs="Arial"/>
                <w:color w:val="000000" w:themeColor="text1"/>
                <w:sz w:val="16"/>
                <w:szCs w:val="16"/>
              </w:rPr>
            </w:pPr>
            <w:r w:rsidRPr="00430648">
              <w:rPr>
                <w:rFonts w:ascii="Arial" w:hAnsi="Arial" w:cs="Arial"/>
                <w:color w:val="000000" w:themeColor="text1"/>
                <w:sz w:val="16"/>
                <w:szCs w:val="16"/>
              </w:rPr>
              <w:t>Evolution of Canada's legal system</w:t>
            </w:r>
          </w:p>
          <w:p w:rsidR="00896609" w:rsidRPr="00430648" w:rsidRDefault="00896609" w:rsidP="00896609">
            <w:pPr>
              <w:pStyle w:val="ListParagraph"/>
              <w:numPr>
                <w:ilvl w:val="0"/>
                <w:numId w:val="7"/>
              </w:numPr>
              <w:rPr>
                <w:rFonts w:ascii="Arial" w:hAnsi="Arial" w:cs="Arial"/>
                <w:color w:val="000000" w:themeColor="text1"/>
                <w:sz w:val="16"/>
                <w:szCs w:val="16"/>
              </w:rPr>
            </w:pPr>
            <w:r w:rsidRPr="00430648">
              <w:rPr>
                <w:rFonts w:ascii="Arial" w:hAnsi="Arial" w:cs="Arial"/>
                <w:color w:val="000000" w:themeColor="text1"/>
                <w:sz w:val="16"/>
                <w:szCs w:val="16"/>
              </w:rPr>
              <w:t>Structure of the Canadian court system</w:t>
            </w:r>
          </w:p>
          <w:p w:rsidR="00EF307A" w:rsidRPr="00430648" w:rsidRDefault="00896609" w:rsidP="006D4DAC">
            <w:pPr>
              <w:pStyle w:val="ListParagraph"/>
              <w:numPr>
                <w:ilvl w:val="0"/>
                <w:numId w:val="7"/>
              </w:numPr>
              <w:rPr>
                <w:rFonts w:ascii="Arial" w:hAnsi="Arial" w:cs="Arial"/>
                <w:color w:val="000000" w:themeColor="text1"/>
                <w:sz w:val="16"/>
                <w:szCs w:val="16"/>
              </w:rPr>
            </w:pPr>
            <w:r w:rsidRPr="00430648">
              <w:rPr>
                <w:rFonts w:ascii="Arial" w:hAnsi="Arial" w:cs="Arial"/>
                <w:color w:val="000000" w:themeColor="text1"/>
                <w:sz w:val="16"/>
                <w:szCs w:val="16"/>
              </w:rPr>
              <w:t>Rights and freedoms of Canadians</w:t>
            </w:r>
          </w:p>
        </w:tc>
        <w:tc>
          <w:tcPr>
            <w:tcW w:w="4675" w:type="dxa"/>
          </w:tcPr>
          <w:p w:rsidR="00667600" w:rsidRPr="00430648" w:rsidRDefault="00896609">
            <w:pPr>
              <w:rPr>
                <w:rFonts w:ascii="Arial" w:hAnsi="Arial" w:cs="Arial"/>
                <w:color w:val="000000" w:themeColor="text1"/>
                <w:sz w:val="16"/>
                <w:szCs w:val="16"/>
              </w:rPr>
            </w:pPr>
            <w:r w:rsidRPr="00430648">
              <w:rPr>
                <w:rFonts w:ascii="Arial" w:hAnsi="Arial" w:cs="Arial"/>
                <w:color w:val="000000" w:themeColor="text1"/>
                <w:sz w:val="16"/>
                <w:szCs w:val="16"/>
              </w:rPr>
              <w:t>Criminal Law</w:t>
            </w:r>
          </w:p>
          <w:p w:rsidR="00896609" w:rsidRPr="00430648" w:rsidRDefault="00896609" w:rsidP="00896609">
            <w:pPr>
              <w:pStyle w:val="ListParagraph"/>
              <w:numPr>
                <w:ilvl w:val="0"/>
                <w:numId w:val="8"/>
              </w:numPr>
              <w:rPr>
                <w:rFonts w:ascii="Arial" w:hAnsi="Arial" w:cs="Arial"/>
                <w:color w:val="000000" w:themeColor="text1"/>
                <w:sz w:val="16"/>
                <w:szCs w:val="16"/>
              </w:rPr>
            </w:pPr>
            <w:r w:rsidRPr="00430648">
              <w:rPr>
                <w:rFonts w:ascii="Arial" w:hAnsi="Arial" w:cs="Arial"/>
                <w:color w:val="000000" w:themeColor="text1"/>
                <w:sz w:val="16"/>
                <w:szCs w:val="16"/>
              </w:rPr>
              <w:t>Criminality</w:t>
            </w:r>
          </w:p>
          <w:p w:rsidR="00896609" w:rsidRPr="00430648" w:rsidRDefault="00896609" w:rsidP="00896609">
            <w:pPr>
              <w:pStyle w:val="ListParagraph"/>
              <w:numPr>
                <w:ilvl w:val="0"/>
                <w:numId w:val="8"/>
              </w:numPr>
              <w:rPr>
                <w:rFonts w:ascii="Arial" w:hAnsi="Arial" w:cs="Arial"/>
                <w:color w:val="000000" w:themeColor="text1"/>
                <w:sz w:val="16"/>
                <w:szCs w:val="16"/>
              </w:rPr>
            </w:pPr>
            <w:r w:rsidRPr="00430648">
              <w:rPr>
                <w:rFonts w:ascii="Arial" w:hAnsi="Arial" w:cs="Arial"/>
                <w:color w:val="000000" w:themeColor="text1"/>
                <w:sz w:val="16"/>
                <w:szCs w:val="16"/>
              </w:rPr>
              <w:t>Elements of the criminal act</w:t>
            </w:r>
          </w:p>
          <w:p w:rsidR="00896609" w:rsidRPr="00430648" w:rsidRDefault="00896609" w:rsidP="00896609">
            <w:pPr>
              <w:pStyle w:val="ListParagraph"/>
              <w:numPr>
                <w:ilvl w:val="0"/>
                <w:numId w:val="8"/>
              </w:numPr>
              <w:rPr>
                <w:rFonts w:ascii="Arial" w:hAnsi="Arial" w:cs="Arial"/>
                <w:color w:val="000000" w:themeColor="text1"/>
                <w:sz w:val="16"/>
                <w:szCs w:val="16"/>
              </w:rPr>
            </w:pPr>
            <w:r w:rsidRPr="00430648">
              <w:rPr>
                <w:rFonts w:ascii="Arial" w:hAnsi="Arial" w:cs="Arial"/>
                <w:color w:val="000000" w:themeColor="text1"/>
                <w:sz w:val="16"/>
                <w:szCs w:val="16"/>
              </w:rPr>
              <w:t>Criminal Code of Canada</w:t>
            </w:r>
          </w:p>
          <w:p w:rsidR="00896609" w:rsidRPr="00430648" w:rsidRDefault="00896609" w:rsidP="00896609">
            <w:pPr>
              <w:pStyle w:val="ListParagraph"/>
              <w:numPr>
                <w:ilvl w:val="0"/>
                <w:numId w:val="8"/>
              </w:numPr>
              <w:rPr>
                <w:rFonts w:ascii="Arial" w:hAnsi="Arial" w:cs="Arial"/>
                <w:color w:val="000000" w:themeColor="text1"/>
                <w:sz w:val="16"/>
                <w:szCs w:val="16"/>
              </w:rPr>
            </w:pPr>
            <w:r w:rsidRPr="00430648">
              <w:rPr>
                <w:rFonts w:ascii="Arial" w:hAnsi="Arial" w:cs="Arial"/>
                <w:color w:val="000000" w:themeColor="text1"/>
                <w:sz w:val="16"/>
                <w:szCs w:val="16"/>
              </w:rPr>
              <w:t>Criminal Trial Procedure</w:t>
            </w:r>
          </w:p>
          <w:p w:rsidR="00896609" w:rsidRPr="00430648" w:rsidRDefault="00896609" w:rsidP="006D4DAC">
            <w:pPr>
              <w:pStyle w:val="ListParagraph"/>
              <w:numPr>
                <w:ilvl w:val="0"/>
                <w:numId w:val="8"/>
              </w:numPr>
              <w:rPr>
                <w:rFonts w:ascii="Arial" w:hAnsi="Arial" w:cs="Arial"/>
                <w:color w:val="000000" w:themeColor="text1"/>
                <w:sz w:val="16"/>
                <w:szCs w:val="16"/>
              </w:rPr>
            </w:pPr>
            <w:r w:rsidRPr="00430648">
              <w:rPr>
                <w:rFonts w:ascii="Arial" w:hAnsi="Arial" w:cs="Arial"/>
                <w:color w:val="000000" w:themeColor="text1"/>
                <w:sz w:val="16"/>
                <w:szCs w:val="16"/>
              </w:rPr>
              <w:t>Principles of Sentencing</w:t>
            </w:r>
          </w:p>
        </w:tc>
      </w:tr>
      <w:tr w:rsidR="00D64219" w:rsidRPr="00430648" w:rsidTr="00667600">
        <w:tc>
          <w:tcPr>
            <w:tcW w:w="4675" w:type="dxa"/>
          </w:tcPr>
          <w:p w:rsidR="00896609" w:rsidRPr="00430648" w:rsidRDefault="00896609" w:rsidP="00896609">
            <w:pPr>
              <w:rPr>
                <w:rFonts w:ascii="Arial" w:hAnsi="Arial" w:cs="Arial"/>
                <w:color w:val="000000" w:themeColor="text1"/>
                <w:sz w:val="16"/>
                <w:szCs w:val="16"/>
              </w:rPr>
            </w:pPr>
            <w:r w:rsidRPr="00430648">
              <w:rPr>
                <w:rFonts w:ascii="Arial" w:hAnsi="Arial" w:cs="Arial"/>
                <w:color w:val="000000" w:themeColor="text1"/>
                <w:sz w:val="16"/>
                <w:szCs w:val="16"/>
              </w:rPr>
              <w:t>Civil Law</w:t>
            </w:r>
          </w:p>
          <w:p w:rsidR="00896609" w:rsidRPr="00430648" w:rsidRDefault="00896609" w:rsidP="00896609">
            <w:pPr>
              <w:pStyle w:val="ListParagraph"/>
              <w:numPr>
                <w:ilvl w:val="0"/>
                <w:numId w:val="9"/>
              </w:numPr>
              <w:rPr>
                <w:rFonts w:ascii="Arial" w:hAnsi="Arial" w:cs="Arial"/>
                <w:color w:val="000000" w:themeColor="text1"/>
                <w:sz w:val="16"/>
                <w:szCs w:val="16"/>
              </w:rPr>
            </w:pPr>
            <w:r w:rsidRPr="00430648">
              <w:rPr>
                <w:rFonts w:ascii="Arial" w:hAnsi="Arial" w:cs="Arial"/>
                <w:color w:val="000000" w:themeColor="text1"/>
                <w:sz w:val="16"/>
                <w:szCs w:val="16"/>
              </w:rPr>
              <w:t>Principles of tort law and contract law</w:t>
            </w:r>
          </w:p>
          <w:p w:rsidR="00896609" w:rsidRPr="00430648" w:rsidRDefault="00896609" w:rsidP="00896609">
            <w:pPr>
              <w:pStyle w:val="ListParagraph"/>
              <w:numPr>
                <w:ilvl w:val="0"/>
                <w:numId w:val="9"/>
              </w:numPr>
              <w:rPr>
                <w:rFonts w:ascii="Arial" w:hAnsi="Arial" w:cs="Arial"/>
                <w:color w:val="000000" w:themeColor="text1"/>
                <w:sz w:val="16"/>
                <w:szCs w:val="16"/>
              </w:rPr>
            </w:pPr>
            <w:r w:rsidRPr="00430648">
              <w:rPr>
                <w:rFonts w:ascii="Arial" w:hAnsi="Arial" w:cs="Arial"/>
                <w:color w:val="000000" w:themeColor="text1"/>
                <w:sz w:val="16"/>
                <w:szCs w:val="16"/>
              </w:rPr>
              <w:t>Elements of tort law and contract law</w:t>
            </w:r>
          </w:p>
          <w:p w:rsidR="00896609" w:rsidRPr="00430648" w:rsidRDefault="00896609" w:rsidP="00896609">
            <w:pPr>
              <w:pStyle w:val="ListParagraph"/>
              <w:numPr>
                <w:ilvl w:val="0"/>
                <w:numId w:val="9"/>
              </w:numPr>
              <w:rPr>
                <w:rFonts w:ascii="Arial" w:hAnsi="Arial" w:cs="Arial"/>
                <w:color w:val="000000" w:themeColor="text1"/>
                <w:sz w:val="16"/>
                <w:szCs w:val="16"/>
              </w:rPr>
            </w:pPr>
            <w:r w:rsidRPr="00430648">
              <w:rPr>
                <w:rFonts w:ascii="Arial" w:hAnsi="Arial" w:cs="Arial"/>
                <w:color w:val="000000" w:themeColor="text1"/>
                <w:sz w:val="16"/>
                <w:szCs w:val="16"/>
              </w:rPr>
              <w:t>Remedies of tort law and contract law</w:t>
            </w:r>
          </w:p>
          <w:p w:rsidR="00896609" w:rsidRPr="00430648" w:rsidRDefault="00896609" w:rsidP="00896609">
            <w:pPr>
              <w:pStyle w:val="ListParagraph"/>
              <w:numPr>
                <w:ilvl w:val="0"/>
                <w:numId w:val="9"/>
              </w:numPr>
              <w:rPr>
                <w:rFonts w:ascii="Arial" w:hAnsi="Arial" w:cs="Arial"/>
                <w:color w:val="000000" w:themeColor="text1"/>
                <w:sz w:val="16"/>
                <w:szCs w:val="16"/>
              </w:rPr>
            </w:pPr>
            <w:r w:rsidRPr="00430648">
              <w:rPr>
                <w:rFonts w:ascii="Arial" w:hAnsi="Arial" w:cs="Arial"/>
                <w:color w:val="000000" w:themeColor="text1"/>
                <w:sz w:val="16"/>
                <w:szCs w:val="16"/>
              </w:rPr>
              <w:t>Negligence and international torts</w:t>
            </w:r>
          </w:p>
          <w:p w:rsidR="00896609" w:rsidRPr="00430648" w:rsidRDefault="00896609" w:rsidP="00896609">
            <w:pPr>
              <w:pStyle w:val="ListParagraph"/>
              <w:numPr>
                <w:ilvl w:val="0"/>
                <w:numId w:val="9"/>
              </w:numPr>
              <w:rPr>
                <w:rFonts w:ascii="Arial" w:hAnsi="Arial" w:cs="Arial"/>
                <w:color w:val="000000" w:themeColor="text1"/>
                <w:sz w:val="16"/>
                <w:szCs w:val="16"/>
              </w:rPr>
            </w:pPr>
            <w:r w:rsidRPr="00430648">
              <w:rPr>
                <w:rFonts w:ascii="Arial" w:hAnsi="Arial" w:cs="Arial"/>
                <w:color w:val="000000" w:themeColor="text1"/>
                <w:sz w:val="16"/>
                <w:szCs w:val="16"/>
              </w:rPr>
              <w:t>Process and remedies of contractual disputes</w:t>
            </w:r>
          </w:p>
          <w:p w:rsidR="00896609" w:rsidRPr="00430648" w:rsidRDefault="00896609" w:rsidP="00896609">
            <w:pPr>
              <w:pStyle w:val="ListParagraph"/>
              <w:rPr>
                <w:rFonts w:ascii="Arial" w:hAnsi="Arial" w:cs="Arial"/>
                <w:color w:val="000000" w:themeColor="text1"/>
                <w:sz w:val="16"/>
                <w:szCs w:val="16"/>
              </w:rPr>
            </w:pPr>
          </w:p>
        </w:tc>
        <w:tc>
          <w:tcPr>
            <w:tcW w:w="4675" w:type="dxa"/>
          </w:tcPr>
          <w:p w:rsidR="00667600" w:rsidRPr="00430648" w:rsidRDefault="00896609">
            <w:pPr>
              <w:rPr>
                <w:rFonts w:ascii="Arial" w:hAnsi="Arial" w:cs="Arial"/>
                <w:color w:val="000000" w:themeColor="text1"/>
                <w:sz w:val="16"/>
                <w:szCs w:val="16"/>
              </w:rPr>
            </w:pPr>
            <w:r w:rsidRPr="00430648">
              <w:rPr>
                <w:rFonts w:ascii="Arial" w:hAnsi="Arial" w:cs="Arial"/>
                <w:color w:val="000000" w:themeColor="text1"/>
                <w:sz w:val="16"/>
                <w:szCs w:val="16"/>
              </w:rPr>
              <w:t>Family Law</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Marriage law</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Federal and provincial powers</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Evolution of the legal family unit</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Dissolution of marriage</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Maintenance and division  of assets</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Protection and safety</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Custody and support</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Protection of children's rights</w:t>
            </w:r>
          </w:p>
          <w:p w:rsidR="00896609" w:rsidRPr="00430648" w:rsidRDefault="00896609" w:rsidP="00896609">
            <w:pPr>
              <w:pStyle w:val="ListParagraph"/>
              <w:numPr>
                <w:ilvl w:val="0"/>
                <w:numId w:val="10"/>
              </w:numPr>
              <w:rPr>
                <w:rFonts w:ascii="Arial" w:hAnsi="Arial" w:cs="Arial"/>
                <w:color w:val="000000" w:themeColor="text1"/>
                <w:sz w:val="16"/>
                <w:szCs w:val="16"/>
              </w:rPr>
            </w:pPr>
            <w:r w:rsidRPr="00430648">
              <w:rPr>
                <w:rFonts w:ascii="Arial" w:hAnsi="Arial" w:cs="Arial"/>
                <w:color w:val="000000" w:themeColor="text1"/>
                <w:sz w:val="16"/>
                <w:szCs w:val="16"/>
              </w:rPr>
              <w:t>Cultural, social, and economic factors in family law</w:t>
            </w:r>
          </w:p>
        </w:tc>
      </w:tr>
    </w:tbl>
    <w:p w:rsidR="000B4378" w:rsidRPr="00430648" w:rsidRDefault="000B4378" w:rsidP="00B751CC">
      <w:pPr>
        <w:spacing w:after="0" w:line="240" w:lineRule="auto"/>
        <w:rPr>
          <w:rFonts w:ascii="Arial" w:eastAsia="Times New Roman" w:hAnsi="Arial" w:cs="Arial"/>
          <w:b/>
          <w:bCs/>
          <w:color w:val="000000" w:themeColor="text1"/>
          <w:sz w:val="20"/>
          <w:szCs w:val="20"/>
          <w:shd w:val="clear" w:color="auto" w:fill="FFFFFF"/>
        </w:rPr>
      </w:pPr>
    </w:p>
    <w:p w:rsidR="00B751CC" w:rsidRPr="00430648" w:rsidRDefault="00B751CC" w:rsidP="00AA736F">
      <w:pPr>
        <w:spacing w:after="0" w:line="240" w:lineRule="auto"/>
        <w:rPr>
          <w:rFonts w:ascii="Arial" w:eastAsia="Times New Roman" w:hAnsi="Arial" w:cs="Arial"/>
          <w:color w:val="000000" w:themeColor="text1"/>
          <w:sz w:val="20"/>
          <w:szCs w:val="20"/>
        </w:rPr>
      </w:pPr>
      <w:r w:rsidRPr="00430648">
        <w:rPr>
          <w:rFonts w:ascii="Arial" w:eastAsia="Times New Roman" w:hAnsi="Arial" w:cs="Arial"/>
          <w:b/>
          <w:bCs/>
          <w:color w:val="000000" w:themeColor="text1"/>
          <w:sz w:val="20"/>
          <w:szCs w:val="20"/>
          <w:shd w:val="clear" w:color="auto" w:fill="FFFFFF"/>
        </w:rPr>
        <w:t>TEXTBOOK/LEARNING RESOURCES</w:t>
      </w:r>
      <w:r w:rsidR="00AA736F" w:rsidRPr="00430648">
        <w:rPr>
          <w:rFonts w:ascii="Arial" w:eastAsia="Times New Roman" w:hAnsi="Arial" w:cs="Arial"/>
          <w:color w:val="000000" w:themeColor="text1"/>
          <w:sz w:val="20"/>
          <w:szCs w:val="20"/>
        </w:rPr>
        <w:t xml:space="preserve">: </w:t>
      </w:r>
      <w:r w:rsidR="00E96255" w:rsidRPr="00430648">
        <w:rPr>
          <w:rFonts w:ascii="Arial" w:eastAsia="Times New Roman" w:hAnsi="Arial" w:cs="Arial"/>
          <w:color w:val="000000" w:themeColor="text1"/>
          <w:sz w:val="20"/>
          <w:szCs w:val="20"/>
        </w:rPr>
        <w:t>A variety or resources will be utilized in this course, including…</w:t>
      </w:r>
    </w:p>
    <w:p w:rsidR="00B751CC" w:rsidRPr="00430648" w:rsidRDefault="00805117" w:rsidP="00B751CC">
      <w:pPr>
        <w:numPr>
          <w:ilvl w:val="0"/>
          <w:numId w:val="3"/>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hyperlink r:id="rId9" w:history="1">
        <w:r w:rsidR="00B751CC" w:rsidRPr="00430648">
          <w:rPr>
            <w:rFonts w:ascii="Arial" w:eastAsia="Times New Roman" w:hAnsi="Arial" w:cs="Arial"/>
            <w:i/>
            <w:iCs/>
            <w:color w:val="000000" w:themeColor="text1"/>
            <w:sz w:val="20"/>
            <w:szCs w:val="20"/>
            <w:u w:val="single"/>
          </w:rPr>
          <w:t>Law in Action</w:t>
        </w:r>
        <w:r w:rsidR="00B751CC" w:rsidRPr="00430648">
          <w:rPr>
            <w:rFonts w:ascii="Arial" w:eastAsia="Times New Roman" w:hAnsi="Arial" w:cs="Arial"/>
            <w:color w:val="000000" w:themeColor="text1"/>
            <w:sz w:val="20"/>
            <w:szCs w:val="20"/>
            <w:u w:val="single"/>
          </w:rPr>
          <w:t> (2</w:t>
        </w:r>
        <w:r w:rsidR="00B751CC" w:rsidRPr="00430648">
          <w:rPr>
            <w:rFonts w:ascii="Arial" w:eastAsia="Times New Roman" w:hAnsi="Arial" w:cs="Arial"/>
            <w:color w:val="000000" w:themeColor="text1"/>
            <w:sz w:val="20"/>
            <w:szCs w:val="20"/>
            <w:u w:val="single"/>
            <w:vertAlign w:val="superscript"/>
          </w:rPr>
          <w:t>nd</w:t>
        </w:r>
        <w:r w:rsidR="00B751CC" w:rsidRPr="00430648">
          <w:rPr>
            <w:rFonts w:ascii="Arial" w:eastAsia="Times New Roman" w:hAnsi="Arial" w:cs="Arial"/>
            <w:color w:val="000000" w:themeColor="text1"/>
            <w:sz w:val="20"/>
            <w:szCs w:val="20"/>
            <w:u w:val="single"/>
          </w:rPr>
          <w:t> Edition)</w:t>
        </w:r>
      </w:hyperlink>
      <w:r w:rsidR="00B751CC" w:rsidRPr="00430648">
        <w:rPr>
          <w:rFonts w:ascii="Arial" w:eastAsia="Times New Roman" w:hAnsi="Arial" w:cs="Arial"/>
          <w:color w:val="000000" w:themeColor="text1"/>
          <w:sz w:val="20"/>
          <w:szCs w:val="20"/>
        </w:rPr>
        <w:t> by Blair, Costiniuk, Moles, O'Malley, &amp; Wasserman</w:t>
      </w:r>
    </w:p>
    <w:p w:rsidR="00B751CC" w:rsidRPr="00430648" w:rsidRDefault="00805117" w:rsidP="00B751CC">
      <w:pPr>
        <w:numPr>
          <w:ilvl w:val="0"/>
          <w:numId w:val="3"/>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hyperlink r:id="rId10" w:history="1">
        <w:r w:rsidR="00B751CC" w:rsidRPr="00430648">
          <w:rPr>
            <w:rFonts w:ascii="Arial" w:eastAsia="Times New Roman" w:hAnsi="Arial" w:cs="Arial"/>
            <w:i/>
            <w:iCs/>
            <w:color w:val="000000" w:themeColor="text1"/>
            <w:sz w:val="20"/>
            <w:szCs w:val="20"/>
            <w:u w:val="single"/>
          </w:rPr>
          <w:t>All About Law</w:t>
        </w:r>
        <w:r w:rsidR="00B751CC" w:rsidRPr="00430648">
          <w:rPr>
            <w:rFonts w:ascii="Arial" w:eastAsia="Times New Roman" w:hAnsi="Arial" w:cs="Arial"/>
            <w:color w:val="000000" w:themeColor="text1"/>
            <w:sz w:val="20"/>
            <w:szCs w:val="20"/>
            <w:u w:val="single"/>
          </w:rPr>
          <w:t> (5</w:t>
        </w:r>
        <w:r w:rsidR="00B751CC" w:rsidRPr="00430648">
          <w:rPr>
            <w:rFonts w:ascii="Arial" w:eastAsia="Times New Roman" w:hAnsi="Arial" w:cs="Arial"/>
            <w:color w:val="000000" w:themeColor="text1"/>
            <w:sz w:val="20"/>
            <w:szCs w:val="20"/>
            <w:u w:val="single"/>
            <w:vertAlign w:val="superscript"/>
          </w:rPr>
          <w:t>th</w:t>
        </w:r>
        <w:r w:rsidR="00B751CC" w:rsidRPr="00430648">
          <w:rPr>
            <w:rFonts w:ascii="Arial" w:eastAsia="Times New Roman" w:hAnsi="Arial" w:cs="Arial"/>
            <w:color w:val="000000" w:themeColor="text1"/>
            <w:sz w:val="20"/>
            <w:szCs w:val="20"/>
            <w:u w:val="single"/>
          </w:rPr>
          <w:t> Edition)</w:t>
        </w:r>
      </w:hyperlink>
      <w:r w:rsidR="00B751CC" w:rsidRPr="00430648">
        <w:rPr>
          <w:rFonts w:ascii="Arial" w:eastAsia="Times New Roman" w:hAnsi="Arial" w:cs="Arial"/>
          <w:color w:val="000000" w:themeColor="text1"/>
          <w:sz w:val="20"/>
          <w:szCs w:val="20"/>
        </w:rPr>
        <w:t> by Gibson, Murphy, Jarman, &amp; Grant</w:t>
      </w:r>
    </w:p>
    <w:p w:rsidR="00B751CC" w:rsidRPr="00430648" w:rsidRDefault="00B751CC" w:rsidP="00B751CC">
      <w:pPr>
        <w:numPr>
          <w:ilvl w:val="0"/>
          <w:numId w:val="3"/>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r w:rsidRPr="00430648">
        <w:rPr>
          <w:rFonts w:ascii="Arial" w:eastAsia="Times New Roman" w:hAnsi="Arial" w:cs="Arial"/>
          <w:color w:val="000000" w:themeColor="text1"/>
          <w:sz w:val="20"/>
          <w:szCs w:val="20"/>
        </w:rPr>
        <w:t>Internet - various</w:t>
      </w:r>
    </w:p>
    <w:p w:rsidR="00B751CC" w:rsidRPr="00430648" w:rsidRDefault="00B751CC" w:rsidP="00B751CC">
      <w:pPr>
        <w:numPr>
          <w:ilvl w:val="0"/>
          <w:numId w:val="3"/>
        </w:numPr>
        <w:shd w:val="clear" w:color="auto" w:fill="FFFFFF"/>
        <w:spacing w:before="100" w:beforeAutospacing="1" w:after="100" w:afterAutospacing="1" w:line="240" w:lineRule="auto"/>
        <w:ind w:left="1320"/>
        <w:rPr>
          <w:rFonts w:ascii="Arial" w:eastAsia="Times New Roman" w:hAnsi="Arial" w:cs="Arial"/>
          <w:color w:val="000000" w:themeColor="text1"/>
          <w:sz w:val="20"/>
          <w:szCs w:val="20"/>
        </w:rPr>
      </w:pPr>
      <w:r w:rsidRPr="00430648">
        <w:rPr>
          <w:rFonts w:ascii="Arial" w:eastAsia="Times New Roman" w:hAnsi="Arial" w:cs="Arial"/>
          <w:color w:val="000000" w:themeColor="text1"/>
          <w:sz w:val="20"/>
          <w:szCs w:val="20"/>
        </w:rPr>
        <w:t>Other media - various (newspapers, movies, TV, magazines)</w:t>
      </w:r>
    </w:p>
    <w:p w:rsidR="00EF307A" w:rsidRPr="00430648" w:rsidRDefault="00B751CC" w:rsidP="00AA736F">
      <w:pPr>
        <w:spacing w:after="0" w:line="240" w:lineRule="auto"/>
        <w:rPr>
          <w:rFonts w:ascii="Arial" w:eastAsia="Times New Roman" w:hAnsi="Arial" w:cs="Arial"/>
          <w:color w:val="000000" w:themeColor="text1"/>
          <w:sz w:val="20"/>
          <w:szCs w:val="20"/>
        </w:rPr>
      </w:pPr>
      <w:r w:rsidRPr="00430648">
        <w:rPr>
          <w:rFonts w:ascii="Arial" w:eastAsia="Times New Roman" w:hAnsi="Arial" w:cs="Arial"/>
          <w:b/>
          <w:bCs/>
          <w:color w:val="000000" w:themeColor="text1"/>
          <w:sz w:val="20"/>
          <w:szCs w:val="20"/>
          <w:shd w:val="clear" w:color="auto" w:fill="FFFFFF"/>
        </w:rPr>
        <w:t>LEARNING ACTIVITIES</w:t>
      </w:r>
      <w:r w:rsidR="00AA736F" w:rsidRPr="00430648">
        <w:rPr>
          <w:rFonts w:ascii="Arial" w:eastAsia="Times New Roman" w:hAnsi="Arial" w:cs="Arial"/>
          <w:color w:val="000000" w:themeColor="text1"/>
          <w:sz w:val="20"/>
          <w:szCs w:val="20"/>
        </w:rPr>
        <w:t xml:space="preserve">: </w:t>
      </w:r>
      <w:r w:rsidRPr="00430648">
        <w:rPr>
          <w:rFonts w:ascii="Arial" w:eastAsia="Times New Roman" w:hAnsi="Arial" w:cs="Arial"/>
          <w:color w:val="000000" w:themeColor="text1"/>
          <w:sz w:val="20"/>
          <w:szCs w:val="20"/>
        </w:rPr>
        <w:t>The learning activities in Law 12 are as varied as the content.  Students will participate in a wide variety of activities, including but not limited to...</w:t>
      </w:r>
      <w:r w:rsidR="00EF307A" w:rsidRPr="00430648">
        <w:rPr>
          <w:rFonts w:ascii="Arial" w:eastAsia="Times New Roman" w:hAnsi="Arial" w:cs="Arial"/>
          <w:color w:val="000000" w:themeColor="text1"/>
          <w:sz w:val="20"/>
          <w:szCs w:val="20"/>
        </w:rPr>
        <w:tab/>
      </w:r>
    </w:p>
    <w:p w:rsidR="00EF307A" w:rsidRPr="00430648" w:rsidRDefault="00EF307A" w:rsidP="00EF307A">
      <w:pPr>
        <w:shd w:val="clear" w:color="auto" w:fill="FFFFFF"/>
        <w:spacing w:after="0" w:line="240" w:lineRule="auto"/>
        <w:rPr>
          <w:rFonts w:ascii="Arial" w:eastAsia="Times New Roman" w:hAnsi="Arial" w:cs="Arial"/>
          <w:color w:val="000000" w:themeColor="text1"/>
          <w:sz w:val="20"/>
          <w:szCs w:val="20"/>
        </w:rPr>
      </w:pPr>
    </w:p>
    <w:tbl>
      <w:tblPr>
        <w:tblStyle w:val="TableGrid"/>
        <w:tblW w:w="0" w:type="auto"/>
        <w:tblInd w:w="-5" w:type="dxa"/>
        <w:tblLook w:val="04A0" w:firstRow="1" w:lastRow="0" w:firstColumn="1" w:lastColumn="0" w:noHBand="0" w:noVBand="1"/>
      </w:tblPr>
      <w:tblGrid>
        <w:gridCol w:w="5304"/>
        <w:gridCol w:w="4051"/>
      </w:tblGrid>
      <w:tr w:rsidR="0081562D" w:rsidRPr="00430648" w:rsidTr="00243682">
        <w:trPr>
          <w:trHeight w:val="890"/>
        </w:trPr>
        <w:tc>
          <w:tcPr>
            <w:tcW w:w="5304" w:type="dxa"/>
          </w:tcPr>
          <w:p w:rsidR="00EF307A" w:rsidRPr="00430648" w:rsidRDefault="00BF16EC" w:rsidP="00EF307A">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short-answer/ worksheet </w:t>
            </w:r>
            <w:r w:rsidR="00EF307A" w:rsidRPr="00430648">
              <w:rPr>
                <w:rFonts w:ascii="Arial" w:eastAsia="Times New Roman" w:hAnsi="Arial" w:cs="Arial"/>
                <w:color w:val="000000" w:themeColor="text1"/>
                <w:sz w:val="16"/>
                <w:szCs w:val="16"/>
              </w:rPr>
              <w:t>activities</w:t>
            </w:r>
          </w:p>
          <w:p w:rsidR="00EF307A" w:rsidRPr="00430648" w:rsidRDefault="00EF307A" w:rsidP="00EF307A">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individual &amp; group activities</w:t>
            </w:r>
          </w:p>
          <w:p w:rsidR="00EF307A" w:rsidRPr="00430648" w:rsidRDefault="00EF307A" w:rsidP="00EF307A">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presentations &amp; discussions</w:t>
            </w:r>
          </w:p>
          <w:p w:rsidR="00243682" w:rsidRDefault="00EF307A" w:rsidP="00E96255">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research and case studies</w:t>
            </w:r>
            <w:r w:rsidR="00E96255" w:rsidRPr="00430648">
              <w:rPr>
                <w:rFonts w:ascii="Arial" w:eastAsia="Times New Roman" w:hAnsi="Arial" w:cs="Arial"/>
                <w:color w:val="000000" w:themeColor="text1"/>
                <w:sz w:val="16"/>
                <w:szCs w:val="16"/>
              </w:rPr>
              <w:t xml:space="preserve"> </w:t>
            </w:r>
          </w:p>
          <w:p w:rsidR="00EF307A" w:rsidRPr="00430648" w:rsidRDefault="00E96255" w:rsidP="00E96255">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projects</w:t>
            </w:r>
          </w:p>
        </w:tc>
        <w:tc>
          <w:tcPr>
            <w:tcW w:w="4051" w:type="dxa"/>
          </w:tcPr>
          <w:p w:rsidR="00EF307A" w:rsidRPr="00430648" w:rsidRDefault="00EF307A" w:rsidP="00EF307A">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field trips</w:t>
            </w:r>
          </w:p>
          <w:p w:rsidR="00EF307A" w:rsidRPr="00430648" w:rsidRDefault="00EF307A" w:rsidP="00EF307A">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paragraph and report writing</w:t>
            </w:r>
          </w:p>
          <w:p w:rsidR="00E96255" w:rsidRPr="00430648" w:rsidRDefault="00E96255" w:rsidP="00E96255">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tests &amp; quizzes</w:t>
            </w:r>
          </w:p>
          <w:p w:rsidR="00640A67" w:rsidRPr="00430648" w:rsidRDefault="00640A67" w:rsidP="00E96255">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peer/self assessments</w:t>
            </w:r>
          </w:p>
          <w:p w:rsidR="00EF307A" w:rsidRPr="00430648" w:rsidRDefault="00E96255" w:rsidP="00EF307A">
            <w:pPr>
              <w:numPr>
                <w:ilvl w:val="0"/>
                <w:numId w:val="4"/>
              </w:numPr>
              <w:shd w:val="clear" w:color="auto" w:fill="FFFFFF"/>
              <w:spacing w:before="100" w:beforeAutospacing="1" w:after="100" w:afterAutospacing="1"/>
              <w:ind w:left="1320"/>
              <w:rPr>
                <w:rFonts w:ascii="Arial" w:eastAsia="Times New Roman" w:hAnsi="Arial" w:cs="Arial"/>
                <w:color w:val="000000" w:themeColor="text1"/>
                <w:sz w:val="16"/>
                <w:szCs w:val="16"/>
              </w:rPr>
            </w:pPr>
            <w:r w:rsidRPr="00430648">
              <w:rPr>
                <w:rFonts w:ascii="Arial" w:eastAsia="Times New Roman" w:hAnsi="Arial" w:cs="Arial"/>
                <w:color w:val="000000" w:themeColor="text1"/>
                <w:sz w:val="16"/>
                <w:szCs w:val="16"/>
              </w:rPr>
              <w:t>other activities</w:t>
            </w:r>
          </w:p>
        </w:tc>
      </w:tr>
    </w:tbl>
    <w:p w:rsidR="00E96255" w:rsidRPr="00430648" w:rsidRDefault="00E96255" w:rsidP="00B751CC">
      <w:pPr>
        <w:spacing w:after="0" w:line="240" w:lineRule="auto"/>
        <w:rPr>
          <w:rFonts w:ascii="Arial" w:eastAsia="Times New Roman" w:hAnsi="Arial" w:cs="Arial"/>
          <w:b/>
          <w:bCs/>
          <w:color w:val="000000" w:themeColor="text1"/>
          <w:sz w:val="20"/>
          <w:szCs w:val="20"/>
          <w:shd w:val="clear" w:color="auto" w:fill="FFFFFF"/>
        </w:rPr>
      </w:pPr>
    </w:p>
    <w:p w:rsidR="00AE4B61" w:rsidRPr="00430648" w:rsidRDefault="00B751CC" w:rsidP="00AA736F">
      <w:pPr>
        <w:spacing w:after="0" w:line="240" w:lineRule="auto"/>
        <w:rPr>
          <w:rFonts w:ascii="Arial" w:eastAsia="Times New Roman" w:hAnsi="Arial" w:cs="Arial"/>
          <w:color w:val="000000" w:themeColor="text1"/>
          <w:sz w:val="20"/>
          <w:szCs w:val="20"/>
        </w:rPr>
      </w:pPr>
      <w:r w:rsidRPr="00430648">
        <w:rPr>
          <w:rFonts w:ascii="Arial" w:eastAsia="Times New Roman" w:hAnsi="Arial" w:cs="Arial"/>
          <w:b/>
          <w:bCs/>
          <w:color w:val="000000" w:themeColor="text1"/>
          <w:sz w:val="20"/>
          <w:szCs w:val="20"/>
          <w:shd w:val="clear" w:color="auto" w:fill="FFFFFF"/>
        </w:rPr>
        <w:t>LEARNING ASSESSMENT</w:t>
      </w:r>
      <w:r w:rsidR="00AA736F" w:rsidRPr="00430648">
        <w:rPr>
          <w:rFonts w:ascii="Arial" w:eastAsia="Times New Roman" w:hAnsi="Arial" w:cs="Arial"/>
          <w:b/>
          <w:bCs/>
          <w:color w:val="000000" w:themeColor="text1"/>
          <w:sz w:val="20"/>
          <w:szCs w:val="20"/>
          <w:shd w:val="clear" w:color="auto" w:fill="FFFFFF"/>
        </w:rPr>
        <w:t>:</w:t>
      </w:r>
      <w:r w:rsidR="00AA736F" w:rsidRPr="00430648">
        <w:rPr>
          <w:rFonts w:ascii="Arial" w:eastAsia="Times New Roman" w:hAnsi="Arial" w:cs="Arial"/>
          <w:color w:val="000000" w:themeColor="text1"/>
          <w:sz w:val="20"/>
          <w:szCs w:val="20"/>
        </w:rPr>
        <w:t xml:space="preserve"> </w:t>
      </w:r>
      <w:r w:rsidR="00AE4B61" w:rsidRPr="00430648">
        <w:rPr>
          <w:rFonts w:ascii="Arial" w:hAnsi="Arial" w:cs="Arial"/>
          <w:color w:val="000000" w:themeColor="text1"/>
          <w:sz w:val="20"/>
          <w:szCs w:val="20"/>
        </w:rPr>
        <w:t xml:space="preserve">Each student has the ability to be successful in this course. In most cases, success is simply a choice and involves a sincere effort. </w:t>
      </w:r>
      <w:r w:rsidR="00BF16EC">
        <w:rPr>
          <w:rFonts w:ascii="Arial" w:hAnsi="Arial" w:cs="Arial"/>
          <w:color w:val="000000" w:themeColor="text1"/>
          <w:sz w:val="20"/>
          <w:szCs w:val="20"/>
        </w:rPr>
        <w:t xml:space="preserve">Active engagement in the learning process is crucial. </w:t>
      </w:r>
      <w:r w:rsidR="00AE4B61" w:rsidRPr="00430648">
        <w:rPr>
          <w:rFonts w:ascii="Arial" w:hAnsi="Arial" w:cs="Arial"/>
          <w:color w:val="000000" w:themeColor="text1"/>
          <w:sz w:val="20"/>
          <w:szCs w:val="20"/>
        </w:rPr>
        <w:t>Student work in Law 12 is evaluated on an on-going basis. Students will be evaluated on their written work (including citing sources), enterprise and enthusiasm for research and investigation, as well as from the demonstration of knowledge on</w:t>
      </w:r>
      <w:r w:rsidR="00BF16EC">
        <w:rPr>
          <w:rFonts w:ascii="Arial" w:hAnsi="Arial" w:cs="Arial"/>
          <w:color w:val="000000" w:themeColor="text1"/>
          <w:sz w:val="20"/>
          <w:szCs w:val="20"/>
        </w:rPr>
        <w:t xml:space="preserve"> exit tickets, quizzes and tests</w:t>
      </w:r>
      <w:r w:rsidR="00AE4B61" w:rsidRPr="00430648">
        <w:rPr>
          <w:rFonts w:ascii="Arial" w:hAnsi="Arial" w:cs="Arial"/>
          <w:color w:val="000000" w:themeColor="text1"/>
          <w:sz w:val="20"/>
          <w:szCs w:val="20"/>
        </w:rPr>
        <w:t>.</w:t>
      </w:r>
    </w:p>
    <w:p w:rsidR="00AA736F" w:rsidRPr="00430648" w:rsidRDefault="00B751CC" w:rsidP="00AA736F">
      <w:pPr>
        <w:pStyle w:val="NoSpacing"/>
        <w:rPr>
          <w:rFonts w:ascii="Arial" w:hAnsi="Arial" w:cs="Arial"/>
          <w:color w:val="000000" w:themeColor="text1"/>
          <w:sz w:val="20"/>
          <w:szCs w:val="20"/>
        </w:rPr>
      </w:pPr>
      <w:r w:rsidRPr="00430648">
        <w:rPr>
          <w:rFonts w:ascii="Arial" w:hAnsi="Arial" w:cs="Arial"/>
          <w:color w:val="000000" w:themeColor="text1"/>
          <w:sz w:val="20"/>
          <w:szCs w:val="20"/>
        </w:rPr>
        <w:t>Formal assessment of student learning will be based on the following:</w:t>
      </w:r>
    </w:p>
    <w:p w:rsidR="00AA736F" w:rsidRPr="00430648" w:rsidRDefault="00243682" w:rsidP="00AA736F">
      <w:pPr>
        <w:pStyle w:val="NoSpacing"/>
        <w:numPr>
          <w:ilvl w:val="0"/>
          <w:numId w:val="21"/>
        </w:numPr>
        <w:rPr>
          <w:rFonts w:ascii="Arial" w:hAnsi="Arial" w:cs="Arial"/>
          <w:color w:val="000000" w:themeColor="text1"/>
          <w:sz w:val="20"/>
          <w:szCs w:val="20"/>
        </w:rPr>
      </w:pPr>
      <w:r>
        <w:rPr>
          <w:rFonts w:ascii="Arial" w:eastAsia="Times New Roman" w:hAnsi="Arial" w:cs="Arial"/>
          <w:color w:val="000000" w:themeColor="text1"/>
          <w:sz w:val="20"/>
          <w:szCs w:val="20"/>
        </w:rPr>
        <w:t>Classwork (se</w:t>
      </w:r>
      <w:r w:rsidR="00805117">
        <w:rPr>
          <w:rFonts w:ascii="Arial" w:eastAsia="Times New Roman" w:hAnsi="Arial" w:cs="Arial"/>
          <w:color w:val="000000" w:themeColor="text1"/>
          <w:sz w:val="20"/>
          <w:szCs w:val="20"/>
        </w:rPr>
        <w:t>e table above for examples) =  7</w:t>
      </w:r>
      <w:r w:rsidR="00BF16EC">
        <w:rPr>
          <w:rFonts w:ascii="Arial" w:eastAsia="Times New Roman" w:hAnsi="Arial" w:cs="Arial"/>
          <w:color w:val="000000" w:themeColor="text1"/>
          <w:sz w:val="20"/>
          <w:szCs w:val="20"/>
        </w:rPr>
        <w:t>0%</w:t>
      </w:r>
    </w:p>
    <w:p w:rsidR="00AA736F" w:rsidRPr="00430648" w:rsidRDefault="00243682" w:rsidP="00AA736F">
      <w:pPr>
        <w:pStyle w:val="NoSpacing"/>
        <w:numPr>
          <w:ilvl w:val="0"/>
          <w:numId w:val="21"/>
        </w:numPr>
        <w:rPr>
          <w:rFonts w:ascii="Arial" w:hAnsi="Arial" w:cs="Arial"/>
          <w:color w:val="000000" w:themeColor="text1"/>
          <w:sz w:val="20"/>
          <w:szCs w:val="20"/>
        </w:rPr>
      </w:pPr>
      <w:r>
        <w:rPr>
          <w:rFonts w:ascii="Arial" w:eastAsia="Times New Roman" w:hAnsi="Arial" w:cs="Arial"/>
          <w:color w:val="000000" w:themeColor="text1"/>
          <w:sz w:val="20"/>
          <w:szCs w:val="20"/>
        </w:rPr>
        <w:t>Daily</w:t>
      </w:r>
      <w:r w:rsidR="00BF16EC">
        <w:rPr>
          <w:rFonts w:ascii="Arial" w:eastAsia="Times New Roman" w:hAnsi="Arial" w:cs="Arial"/>
          <w:color w:val="000000" w:themeColor="text1"/>
          <w:sz w:val="20"/>
          <w:szCs w:val="20"/>
        </w:rPr>
        <w:t xml:space="preserve"> active engagement, discussion</w:t>
      </w:r>
      <w:r w:rsidR="00E574F6">
        <w:rPr>
          <w:rFonts w:ascii="Arial" w:eastAsia="Times New Roman" w:hAnsi="Arial" w:cs="Arial"/>
          <w:color w:val="000000" w:themeColor="text1"/>
          <w:sz w:val="20"/>
          <w:szCs w:val="20"/>
        </w:rPr>
        <w:t>s</w:t>
      </w:r>
      <w:r w:rsidR="00BF16EC">
        <w:rPr>
          <w:rFonts w:ascii="Arial" w:eastAsia="Times New Roman" w:hAnsi="Arial" w:cs="Arial"/>
          <w:color w:val="000000" w:themeColor="text1"/>
          <w:sz w:val="20"/>
          <w:szCs w:val="20"/>
        </w:rPr>
        <w:t>, participation</w:t>
      </w:r>
      <w:r w:rsidR="00E574F6">
        <w:rPr>
          <w:rFonts w:ascii="Arial" w:eastAsia="Times New Roman" w:hAnsi="Arial" w:cs="Arial"/>
          <w:color w:val="000000" w:themeColor="text1"/>
          <w:sz w:val="20"/>
          <w:szCs w:val="20"/>
        </w:rPr>
        <w:t>,</w:t>
      </w:r>
      <w:r w:rsidR="00BF16EC">
        <w:rPr>
          <w:rFonts w:ascii="Arial" w:eastAsia="Times New Roman" w:hAnsi="Arial" w:cs="Arial"/>
          <w:color w:val="000000" w:themeColor="text1"/>
          <w:sz w:val="20"/>
          <w:szCs w:val="20"/>
        </w:rPr>
        <w:t xml:space="preserve"> and </w:t>
      </w:r>
      <w:r>
        <w:rPr>
          <w:rFonts w:ascii="Arial" w:eastAsia="Times New Roman" w:hAnsi="Arial" w:cs="Arial"/>
          <w:color w:val="000000" w:themeColor="text1"/>
          <w:sz w:val="20"/>
          <w:szCs w:val="20"/>
        </w:rPr>
        <w:t xml:space="preserve">observation activities </w:t>
      </w:r>
      <w:r w:rsidR="00667600" w:rsidRPr="00430648">
        <w:rPr>
          <w:rFonts w:ascii="Arial" w:eastAsia="Times New Roman" w:hAnsi="Arial" w:cs="Arial"/>
          <w:color w:val="000000" w:themeColor="text1"/>
          <w:sz w:val="20"/>
          <w:szCs w:val="20"/>
        </w:rPr>
        <w:t xml:space="preserve">= </w:t>
      </w:r>
      <w:r w:rsidR="00805117">
        <w:rPr>
          <w:rFonts w:ascii="Arial" w:eastAsia="Times New Roman" w:hAnsi="Arial" w:cs="Arial"/>
          <w:color w:val="000000" w:themeColor="text1"/>
          <w:sz w:val="20"/>
          <w:szCs w:val="20"/>
        </w:rPr>
        <w:t>3</w:t>
      </w:r>
      <w:bookmarkStart w:id="0" w:name="_GoBack"/>
      <w:bookmarkEnd w:id="0"/>
      <w:r>
        <w:rPr>
          <w:rFonts w:ascii="Arial" w:eastAsia="Times New Roman" w:hAnsi="Arial" w:cs="Arial"/>
          <w:color w:val="000000" w:themeColor="text1"/>
          <w:sz w:val="20"/>
          <w:szCs w:val="20"/>
        </w:rPr>
        <w:t>0</w:t>
      </w:r>
      <w:r w:rsidR="00667600" w:rsidRPr="00430648">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(Please note: these will not be replicated for individuals with an unexcused absence.)</w:t>
      </w:r>
    </w:p>
    <w:p w:rsidR="00A53A61" w:rsidRPr="00430648" w:rsidRDefault="00A53A61" w:rsidP="00D64219">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30648">
        <w:rPr>
          <w:rFonts w:ascii="Arial" w:eastAsia="Times New Roman" w:hAnsi="Arial" w:cs="Arial"/>
          <w:b/>
          <w:color w:val="000000" w:themeColor="text1"/>
          <w:sz w:val="20"/>
          <w:szCs w:val="20"/>
        </w:rPr>
        <w:t>CLASSROOM SKILLS and TEACHER EXPECTATIONS</w:t>
      </w:r>
      <w:r w:rsidR="00AE4B61" w:rsidRPr="00430648">
        <w:rPr>
          <w:rFonts w:ascii="Arial" w:eastAsia="Times New Roman" w:hAnsi="Arial" w:cs="Arial"/>
          <w:b/>
          <w:color w:val="000000" w:themeColor="text1"/>
          <w:sz w:val="20"/>
          <w:szCs w:val="20"/>
        </w:rPr>
        <w:t xml:space="preserve">: </w:t>
      </w:r>
      <w:r w:rsidRPr="00430648">
        <w:rPr>
          <w:rFonts w:ascii="Arial" w:eastAsia="Times New Roman" w:hAnsi="Arial" w:cs="Arial"/>
          <w:color w:val="000000" w:themeColor="text1"/>
          <w:sz w:val="20"/>
          <w:szCs w:val="20"/>
        </w:rPr>
        <w:t>Both critical thinking and content knowledge will be woven together in all units of study. Emphasis will be on strengthening reasoning and troubleshooting skills. Students will be encouraged to</w:t>
      </w:r>
      <w:r w:rsidR="00AA736F" w:rsidRPr="00430648">
        <w:rPr>
          <w:rFonts w:ascii="Arial" w:eastAsia="Times New Roman" w:hAnsi="Arial" w:cs="Arial"/>
          <w:color w:val="000000" w:themeColor="text1"/>
          <w:sz w:val="20"/>
          <w:szCs w:val="20"/>
        </w:rPr>
        <w:t xml:space="preserve"> think critically, to</w:t>
      </w:r>
      <w:r w:rsidRPr="00430648">
        <w:rPr>
          <w:rFonts w:ascii="Arial" w:eastAsia="Times New Roman" w:hAnsi="Arial" w:cs="Arial"/>
          <w:color w:val="000000" w:themeColor="text1"/>
          <w:sz w:val="20"/>
          <w:szCs w:val="20"/>
        </w:rPr>
        <w:t xml:space="preserve"> accept and understand, compare and contrast, and weigh the pros and</w:t>
      </w:r>
      <w:r w:rsidR="00AA736F" w:rsidRPr="00430648">
        <w:rPr>
          <w:rFonts w:ascii="Arial" w:eastAsia="Times New Roman" w:hAnsi="Arial" w:cs="Arial"/>
          <w:color w:val="000000" w:themeColor="text1"/>
          <w:sz w:val="20"/>
          <w:szCs w:val="20"/>
        </w:rPr>
        <w:t xml:space="preserve"> cons of various points of view, and contribute maturely and appropriately to classroom discussions. </w:t>
      </w:r>
      <w:r w:rsidRPr="00430648">
        <w:rPr>
          <w:rFonts w:ascii="Arial" w:eastAsia="Times New Roman" w:hAnsi="Arial" w:cs="Arial"/>
          <w:color w:val="000000" w:themeColor="text1"/>
          <w:sz w:val="20"/>
          <w:szCs w:val="20"/>
        </w:rPr>
        <w:t>Furthermore, it will be expected that students maturely regulate their cell phone use, or they will be required to leave it elsewhere.</w:t>
      </w:r>
      <w:r w:rsidR="00AA736F" w:rsidRPr="00430648">
        <w:rPr>
          <w:rFonts w:ascii="Arial" w:eastAsia="Times New Roman" w:hAnsi="Arial" w:cs="Arial"/>
          <w:color w:val="000000" w:themeColor="text1"/>
          <w:sz w:val="20"/>
          <w:szCs w:val="20"/>
        </w:rPr>
        <w:t xml:space="preserve"> E</w:t>
      </w:r>
      <w:r w:rsidR="001C1B01">
        <w:rPr>
          <w:rFonts w:ascii="Arial" w:eastAsia="Times New Roman" w:hAnsi="Arial" w:cs="Arial"/>
          <w:color w:val="000000" w:themeColor="text1"/>
          <w:sz w:val="20"/>
          <w:szCs w:val="20"/>
        </w:rPr>
        <w:t>xpectations can be summed up the following way-</w:t>
      </w:r>
    </w:p>
    <w:p w:rsidR="006241E9" w:rsidRPr="00430648" w:rsidRDefault="00A53A61" w:rsidP="00430648">
      <w:pPr>
        <w:shd w:val="clear" w:color="auto" w:fill="FFFFFF"/>
        <w:spacing w:before="100" w:beforeAutospacing="1" w:after="100" w:afterAutospacing="1" w:line="240" w:lineRule="auto"/>
        <w:rPr>
          <w:rFonts w:ascii="Arial" w:hAnsi="Arial" w:cs="Arial"/>
          <w:b/>
          <w:color w:val="000000" w:themeColor="text1"/>
          <w:sz w:val="28"/>
          <w:szCs w:val="28"/>
        </w:rPr>
      </w:pPr>
      <w:r w:rsidRPr="00430648">
        <w:rPr>
          <w:rFonts w:ascii="Arial" w:eastAsia="Times New Roman" w:hAnsi="Arial" w:cs="Arial"/>
          <w:b/>
          <w:color w:val="000000" w:themeColor="text1"/>
          <w:sz w:val="28"/>
          <w:szCs w:val="28"/>
        </w:rPr>
        <w:t>Be prepared. Be respectful. Be responsible. Be kind. Have fun!</w:t>
      </w:r>
    </w:p>
    <w:sectPr w:rsidR="006241E9" w:rsidRPr="0043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17" w:hanging="540"/>
      </w:pPr>
      <w:rPr>
        <w:rFonts w:ascii="Symbol" w:hAnsi="Symbol" w:cs="Symbol"/>
        <w:b w:val="0"/>
        <w:bCs w:val="0"/>
        <w:w w:val="100"/>
        <w:sz w:val="24"/>
        <w:szCs w:val="24"/>
      </w:rPr>
    </w:lvl>
    <w:lvl w:ilvl="1">
      <w:numFmt w:val="bullet"/>
      <w:lvlText w:val="•"/>
      <w:lvlJc w:val="left"/>
      <w:pPr>
        <w:ind w:left="1874" w:hanging="540"/>
      </w:pPr>
    </w:lvl>
    <w:lvl w:ilvl="2">
      <w:numFmt w:val="bullet"/>
      <w:lvlText w:val="•"/>
      <w:lvlJc w:val="left"/>
      <w:pPr>
        <w:ind w:left="2728" w:hanging="540"/>
      </w:pPr>
    </w:lvl>
    <w:lvl w:ilvl="3">
      <w:numFmt w:val="bullet"/>
      <w:lvlText w:val="•"/>
      <w:lvlJc w:val="left"/>
      <w:pPr>
        <w:ind w:left="3582" w:hanging="540"/>
      </w:pPr>
    </w:lvl>
    <w:lvl w:ilvl="4">
      <w:numFmt w:val="bullet"/>
      <w:lvlText w:val="•"/>
      <w:lvlJc w:val="left"/>
      <w:pPr>
        <w:ind w:left="4436" w:hanging="540"/>
      </w:pPr>
    </w:lvl>
    <w:lvl w:ilvl="5">
      <w:numFmt w:val="bullet"/>
      <w:lvlText w:val="•"/>
      <w:lvlJc w:val="left"/>
      <w:pPr>
        <w:ind w:left="5290" w:hanging="540"/>
      </w:pPr>
    </w:lvl>
    <w:lvl w:ilvl="6">
      <w:numFmt w:val="bullet"/>
      <w:lvlText w:val="•"/>
      <w:lvlJc w:val="left"/>
      <w:pPr>
        <w:ind w:left="6144" w:hanging="540"/>
      </w:pPr>
    </w:lvl>
    <w:lvl w:ilvl="7">
      <w:numFmt w:val="bullet"/>
      <w:lvlText w:val="•"/>
      <w:lvlJc w:val="left"/>
      <w:pPr>
        <w:ind w:left="6998" w:hanging="540"/>
      </w:pPr>
    </w:lvl>
    <w:lvl w:ilvl="8">
      <w:numFmt w:val="bullet"/>
      <w:lvlText w:val="•"/>
      <w:lvlJc w:val="left"/>
      <w:pPr>
        <w:ind w:left="7852" w:hanging="540"/>
      </w:pPr>
    </w:lvl>
  </w:abstractNum>
  <w:abstractNum w:abstractNumId="1" w15:restartNumberingAfterBreak="0">
    <w:nsid w:val="00000403"/>
    <w:multiLevelType w:val="multilevel"/>
    <w:tmpl w:val="00000886"/>
    <w:lvl w:ilvl="0">
      <w:numFmt w:val="bullet"/>
      <w:lvlText w:val=""/>
      <w:lvlJc w:val="left"/>
      <w:pPr>
        <w:ind w:left="590" w:hanging="540"/>
      </w:pPr>
      <w:rPr>
        <w:rFonts w:ascii="Symbol" w:hAnsi="Symbol" w:cs="Symbol"/>
        <w:b w:val="0"/>
        <w:bCs w:val="0"/>
        <w:w w:val="100"/>
        <w:sz w:val="24"/>
        <w:szCs w:val="24"/>
      </w:rPr>
    </w:lvl>
    <w:lvl w:ilvl="1">
      <w:numFmt w:val="bullet"/>
      <w:lvlText w:val="•"/>
      <w:lvlJc w:val="left"/>
      <w:pPr>
        <w:ind w:left="1269" w:hanging="540"/>
      </w:pPr>
    </w:lvl>
    <w:lvl w:ilvl="2">
      <w:numFmt w:val="bullet"/>
      <w:lvlText w:val="•"/>
      <w:lvlJc w:val="left"/>
      <w:pPr>
        <w:ind w:left="1939" w:hanging="540"/>
      </w:pPr>
    </w:lvl>
    <w:lvl w:ilvl="3">
      <w:numFmt w:val="bullet"/>
      <w:lvlText w:val="•"/>
      <w:lvlJc w:val="left"/>
      <w:pPr>
        <w:ind w:left="2609" w:hanging="540"/>
      </w:pPr>
    </w:lvl>
    <w:lvl w:ilvl="4">
      <w:numFmt w:val="bullet"/>
      <w:lvlText w:val="•"/>
      <w:lvlJc w:val="left"/>
      <w:pPr>
        <w:ind w:left="3279" w:hanging="540"/>
      </w:pPr>
    </w:lvl>
    <w:lvl w:ilvl="5">
      <w:numFmt w:val="bullet"/>
      <w:lvlText w:val="•"/>
      <w:lvlJc w:val="left"/>
      <w:pPr>
        <w:ind w:left="3949" w:hanging="540"/>
      </w:pPr>
    </w:lvl>
    <w:lvl w:ilvl="6">
      <w:numFmt w:val="bullet"/>
      <w:lvlText w:val="•"/>
      <w:lvlJc w:val="left"/>
      <w:pPr>
        <w:ind w:left="4619" w:hanging="540"/>
      </w:pPr>
    </w:lvl>
    <w:lvl w:ilvl="7">
      <w:numFmt w:val="bullet"/>
      <w:lvlText w:val="•"/>
      <w:lvlJc w:val="left"/>
      <w:pPr>
        <w:ind w:left="5289" w:hanging="540"/>
      </w:pPr>
    </w:lvl>
    <w:lvl w:ilvl="8">
      <w:numFmt w:val="bullet"/>
      <w:lvlText w:val="•"/>
      <w:lvlJc w:val="left"/>
      <w:pPr>
        <w:ind w:left="5959" w:hanging="540"/>
      </w:pPr>
    </w:lvl>
  </w:abstractNum>
  <w:abstractNum w:abstractNumId="2" w15:restartNumberingAfterBreak="0">
    <w:nsid w:val="00000404"/>
    <w:multiLevelType w:val="multilevel"/>
    <w:tmpl w:val="00000887"/>
    <w:lvl w:ilvl="0">
      <w:numFmt w:val="bullet"/>
      <w:lvlText w:val=""/>
      <w:lvlJc w:val="left"/>
      <w:pPr>
        <w:ind w:left="590" w:hanging="540"/>
      </w:pPr>
      <w:rPr>
        <w:rFonts w:ascii="Symbol" w:hAnsi="Symbol" w:cs="Symbol"/>
        <w:b w:val="0"/>
        <w:bCs w:val="0"/>
        <w:w w:val="100"/>
        <w:sz w:val="24"/>
        <w:szCs w:val="24"/>
      </w:rPr>
    </w:lvl>
    <w:lvl w:ilvl="1">
      <w:numFmt w:val="bullet"/>
      <w:lvlText w:val="•"/>
      <w:lvlJc w:val="left"/>
      <w:pPr>
        <w:ind w:left="1269" w:hanging="540"/>
      </w:pPr>
    </w:lvl>
    <w:lvl w:ilvl="2">
      <w:numFmt w:val="bullet"/>
      <w:lvlText w:val="•"/>
      <w:lvlJc w:val="left"/>
      <w:pPr>
        <w:ind w:left="1939" w:hanging="540"/>
      </w:pPr>
    </w:lvl>
    <w:lvl w:ilvl="3">
      <w:numFmt w:val="bullet"/>
      <w:lvlText w:val="•"/>
      <w:lvlJc w:val="left"/>
      <w:pPr>
        <w:ind w:left="2609" w:hanging="540"/>
      </w:pPr>
    </w:lvl>
    <w:lvl w:ilvl="4">
      <w:numFmt w:val="bullet"/>
      <w:lvlText w:val="•"/>
      <w:lvlJc w:val="left"/>
      <w:pPr>
        <w:ind w:left="3279" w:hanging="540"/>
      </w:pPr>
    </w:lvl>
    <w:lvl w:ilvl="5">
      <w:numFmt w:val="bullet"/>
      <w:lvlText w:val="•"/>
      <w:lvlJc w:val="left"/>
      <w:pPr>
        <w:ind w:left="3949" w:hanging="540"/>
      </w:pPr>
    </w:lvl>
    <w:lvl w:ilvl="6">
      <w:numFmt w:val="bullet"/>
      <w:lvlText w:val="•"/>
      <w:lvlJc w:val="left"/>
      <w:pPr>
        <w:ind w:left="4619" w:hanging="540"/>
      </w:pPr>
    </w:lvl>
    <w:lvl w:ilvl="7">
      <w:numFmt w:val="bullet"/>
      <w:lvlText w:val="•"/>
      <w:lvlJc w:val="left"/>
      <w:pPr>
        <w:ind w:left="5289" w:hanging="540"/>
      </w:pPr>
    </w:lvl>
    <w:lvl w:ilvl="8">
      <w:numFmt w:val="bullet"/>
      <w:lvlText w:val="•"/>
      <w:lvlJc w:val="left"/>
      <w:pPr>
        <w:ind w:left="5959" w:hanging="540"/>
      </w:pPr>
    </w:lvl>
  </w:abstractNum>
  <w:abstractNum w:abstractNumId="3" w15:restartNumberingAfterBreak="0">
    <w:nsid w:val="00000405"/>
    <w:multiLevelType w:val="multilevel"/>
    <w:tmpl w:val="00000888"/>
    <w:lvl w:ilvl="0">
      <w:numFmt w:val="bullet"/>
      <w:lvlText w:val=""/>
      <w:lvlJc w:val="left"/>
      <w:pPr>
        <w:ind w:left="590" w:hanging="540"/>
      </w:pPr>
      <w:rPr>
        <w:rFonts w:ascii="Symbol" w:hAnsi="Symbol" w:cs="Symbol"/>
        <w:b w:val="0"/>
        <w:bCs w:val="0"/>
        <w:w w:val="100"/>
        <w:sz w:val="24"/>
        <w:szCs w:val="24"/>
      </w:rPr>
    </w:lvl>
    <w:lvl w:ilvl="1">
      <w:numFmt w:val="bullet"/>
      <w:lvlText w:val="•"/>
      <w:lvlJc w:val="left"/>
      <w:pPr>
        <w:ind w:left="1269" w:hanging="540"/>
      </w:pPr>
    </w:lvl>
    <w:lvl w:ilvl="2">
      <w:numFmt w:val="bullet"/>
      <w:lvlText w:val="•"/>
      <w:lvlJc w:val="left"/>
      <w:pPr>
        <w:ind w:left="1939" w:hanging="540"/>
      </w:pPr>
    </w:lvl>
    <w:lvl w:ilvl="3">
      <w:numFmt w:val="bullet"/>
      <w:lvlText w:val="•"/>
      <w:lvlJc w:val="left"/>
      <w:pPr>
        <w:ind w:left="2609" w:hanging="540"/>
      </w:pPr>
    </w:lvl>
    <w:lvl w:ilvl="4">
      <w:numFmt w:val="bullet"/>
      <w:lvlText w:val="•"/>
      <w:lvlJc w:val="left"/>
      <w:pPr>
        <w:ind w:left="3279" w:hanging="540"/>
      </w:pPr>
    </w:lvl>
    <w:lvl w:ilvl="5">
      <w:numFmt w:val="bullet"/>
      <w:lvlText w:val="•"/>
      <w:lvlJc w:val="left"/>
      <w:pPr>
        <w:ind w:left="3949" w:hanging="540"/>
      </w:pPr>
    </w:lvl>
    <w:lvl w:ilvl="6">
      <w:numFmt w:val="bullet"/>
      <w:lvlText w:val="•"/>
      <w:lvlJc w:val="left"/>
      <w:pPr>
        <w:ind w:left="4619" w:hanging="540"/>
      </w:pPr>
    </w:lvl>
    <w:lvl w:ilvl="7">
      <w:numFmt w:val="bullet"/>
      <w:lvlText w:val="•"/>
      <w:lvlJc w:val="left"/>
      <w:pPr>
        <w:ind w:left="5289" w:hanging="540"/>
      </w:pPr>
    </w:lvl>
    <w:lvl w:ilvl="8">
      <w:numFmt w:val="bullet"/>
      <w:lvlText w:val="•"/>
      <w:lvlJc w:val="left"/>
      <w:pPr>
        <w:ind w:left="5959" w:hanging="540"/>
      </w:pPr>
    </w:lvl>
  </w:abstractNum>
  <w:abstractNum w:abstractNumId="4" w15:restartNumberingAfterBreak="0">
    <w:nsid w:val="00000406"/>
    <w:multiLevelType w:val="multilevel"/>
    <w:tmpl w:val="00000889"/>
    <w:lvl w:ilvl="0">
      <w:numFmt w:val="bullet"/>
      <w:lvlText w:val=""/>
      <w:lvlJc w:val="left"/>
      <w:pPr>
        <w:ind w:left="590" w:hanging="540"/>
      </w:pPr>
      <w:rPr>
        <w:rFonts w:ascii="Symbol" w:hAnsi="Symbol" w:cs="Symbol"/>
        <w:b w:val="0"/>
        <w:bCs w:val="0"/>
        <w:w w:val="100"/>
        <w:sz w:val="24"/>
        <w:szCs w:val="24"/>
      </w:rPr>
    </w:lvl>
    <w:lvl w:ilvl="1">
      <w:numFmt w:val="bullet"/>
      <w:lvlText w:val="•"/>
      <w:lvlJc w:val="left"/>
      <w:pPr>
        <w:ind w:left="1269" w:hanging="540"/>
      </w:pPr>
    </w:lvl>
    <w:lvl w:ilvl="2">
      <w:numFmt w:val="bullet"/>
      <w:lvlText w:val="•"/>
      <w:lvlJc w:val="left"/>
      <w:pPr>
        <w:ind w:left="1939" w:hanging="540"/>
      </w:pPr>
    </w:lvl>
    <w:lvl w:ilvl="3">
      <w:numFmt w:val="bullet"/>
      <w:lvlText w:val="•"/>
      <w:lvlJc w:val="left"/>
      <w:pPr>
        <w:ind w:left="2609" w:hanging="540"/>
      </w:pPr>
    </w:lvl>
    <w:lvl w:ilvl="4">
      <w:numFmt w:val="bullet"/>
      <w:lvlText w:val="•"/>
      <w:lvlJc w:val="left"/>
      <w:pPr>
        <w:ind w:left="3279" w:hanging="540"/>
      </w:pPr>
    </w:lvl>
    <w:lvl w:ilvl="5">
      <w:numFmt w:val="bullet"/>
      <w:lvlText w:val="•"/>
      <w:lvlJc w:val="left"/>
      <w:pPr>
        <w:ind w:left="3949" w:hanging="540"/>
      </w:pPr>
    </w:lvl>
    <w:lvl w:ilvl="6">
      <w:numFmt w:val="bullet"/>
      <w:lvlText w:val="•"/>
      <w:lvlJc w:val="left"/>
      <w:pPr>
        <w:ind w:left="4619" w:hanging="540"/>
      </w:pPr>
    </w:lvl>
    <w:lvl w:ilvl="7">
      <w:numFmt w:val="bullet"/>
      <w:lvlText w:val="•"/>
      <w:lvlJc w:val="left"/>
      <w:pPr>
        <w:ind w:left="5289" w:hanging="540"/>
      </w:pPr>
    </w:lvl>
    <w:lvl w:ilvl="8">
      <w:numFmt w:val="bullet"/>
      <w:lvlText w:val="•"/>
      <w:lvlJc w:val="left"/>
      <w:pPr>
        <w:ind w:left="5959" w:hanging="540"/>
      </w:pPr>
    </w:lvl>
  </w:abstractNum>
  <w:abstractNum w:abstractNumId="5" w15:restartNumberingAfterBreak="0">
    <w:nsid w:val="07737C5A"/>
    <w:multiLevelType w:val="hybridMultilevel"/>
    <w:tmpl w:val="C6A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311C2"/>
    <w:multiLevelType w:val="hybridMultilevel"/>
    <w:tmpl w:val="D45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6A09"/>
    <w:multiLevelType w:val="hybridMultilevel"/>
    <w:tmpl w:val="372C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601EA"/>
    <w:multiLevelType w:val="multilevel"/>
    <w:tmpl w:val="3A1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5624"/>
    <w:multiLevelType w:val="multilevel"/>
    <w:tmpl w:val="CD5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E63DA"/>
    <w:multiLevelType w:val="hybridMultilevel"/>
    <w:tmpl w:val="2B20BF5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15:restartNumberingAfterBreak="0">
    <w:nsid w:val="2B4653EC"/>
    <w:multiLevelType w:val="hybridMultilevel"/>
    <w:tmpl w:val="B29E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550DE"/>
    <w:multiLevelType w:val="hybridMultilevel"/>
    <w:tmpl w:val="2876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03ADE"/>
    <w:multiLevelType w:val="multilevel"/>
    <w:tmpl w:val="0B5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A4566"/>
    <w:multiLevelType w:val="multilevel"/>
    <w:tmpl w:val="34EA4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06E27"/>
    <w:multiLevelType w:val="hybridMultilevel"/>
    <w:tmpl w:val="3644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D3D16"/>
    <w:multiLevelType w:val="hybridMultilevel"/>
    <w:tmpl w:val="5B3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32883"/>
    <w:multiLevelType w:val="hybridMultilevel"/>
    <w:tmpl w:val="CD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15594"/>
    <w:multiLevelType w:val="hybridMultilevel"/>
    <w:tmpl w:val="A02E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9442E"/>
    <w:multiLevelType w:val="multilevel"/>
    <w:tmpl w:val="CC183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6"/>
  </w:num>
  <w:num w:numId="8">
    <w:abstractNumId w:val="6"/>
  </w:num>
  <w:num w:numId="9">
    <w:abstractNumId w:val="7"/>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1"/>
  </w:num>
  <w:num w:numId="19">
    <w:abstractNumId w:val="15"/>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CC"/>
    <w:rsid w:val="000B2265"/>
    <w:rsid w:val="000B4378"/>
    <w:rsid w:val="00181BA1"/>
    <w:rsid w:val="001C1B01"/>
    <w:rsid w:val="001E437F"/>
    <w:rsid w:val="00243682"/>
    <w:rsid w:val="003028E7"/>
    <w:rsid w:val="00430648"/>
    <w:rsid w:val="005E74D1"/>
    <w:rsid w:val="006241E9"/>
    <w:rsid w:val="00640A67"/>
    <w:rsid w:val="00667600"/>
    <w:rsid w:val="006D4DAC"/>
    <w:rsid w:val="007239B4"/>
    <w:rsid w:val="00805117"/>
    <w:rsid w:val="0081562D"/>
    <w:rsid w:val="00844B37"/>
    <w:rsid w:val="00896609"/>
    <w:rsid w:val="009A27BD"/>
    <w:rsid w:val="00A53A61"/>
    <w:rsid w:val="00AA736F"/>
    <w:rsid w:val="00AE4B61"/>
    <w:rsid w:val="00B751CC"/>
    <w:rsid w:val="00B915BD"/>
    <w:rsid w:val="00BC3DD2"/>
    <w:rsid w:val="00BF16EC"/>
    <w:rsid w:val="00D2573D"/>
    <w:rsid w:val="00D64219"/>
    <w:rsid w:val="00E574F6"/>
    <w:rsid w:val="00E96255"/>
    <w:rsid w:val="00EF307A"/>
    <w:rsid w:val="00F2454E"/>
    <w:rsid w:val="00FB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E19D"/>
  <w15:chartTrackingRefBased/>
  <w15:docId w15:val="{B8EEFBD3-3DBA-471C-9045-2B96E37E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1CC"/>
    <w:rPr>
      <w:color w:val="0563C1" w:themeColor="hyperlink"/>
      <w:u w:val="single"/>
    </w:rPr>
  </w:style>
  <w:style w:type="table" w:styleId="TableGrid">
    <w:name w:val="Table Grid"/>
    <w:basedOn w:val="TableNormal"/>
    <w:uiPriority w:val="39"/>
    <w:rsid w:val="009A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600"/>
    <w:pPr>
      <w:ind w:left="720"/>
      <w:contextualSpacing/>
    </w:pPr>
  </w:style>
  <w:style w:type="paragraph" w:styleId="NoSpacing">
    <w:name w:val="No Spacing"/>
    <w:uiPriority w:val="1"/>
    <w:qFormat/>
    <w:rsid w:val="00AE4B61"/>
    <w:pPr>
      <w:spacing w:after="0" w:line="240" w:lineRule="auto"/>
    </w:pPr>
  </w:style>
  <w:style w:type="paragraph" w:styleId="BodyText">
    <w:name w:val="Body Text"/>
    <w:basedOn w:val="Normal"/>
    <w:link w:val="BodyTextChar"/>
    <w:uiPriority w:val="99"/>
    <w:semiHidden/>
    <w:unhideWhenUsed/>
    <w:rsid w:val="0081562D"/>
    <w:pPr>
      <w:spacing w:after="120"/>
    </w:pPr>
  </w:style>
  <w:style w:type="character" w:customStyle="1" w:styleId="BodyTextChar">
    <w:name w:val="Body Text Char"/>
    <w:basedOn w:val="DefaultParagraphFont"/>
    <w:link w:val="BodyText"/>
    <w:uiPriority w:val="99"/>
    <w:semiHidden/>
    <w:rsid w:val="0081562D"/>
  </w:style>
  <w:style w:type="paragraph" w:customStyle="1" w:styleId="TableParagraph">
    <w:name w:val="Table Paragraph"/>
    <w:basedOn w:val="Normal"/>
    <w:uiPriority w:val="1"/>
    <w:qFormat/>
    <w:rsid w:val="0081562D"/>
    <w:pPr>
      <w:autoSpaceDE w:val="0"/>
      <w:autoSpaceDN w:val="0"/>
      <w:adjustRightInd w:val="0"/>
      <w:spacing w:before="70" w:after="0" w:line="240" w:lineRule="auto"/>
      <w:ind w:left="90"/>
    </w:pPr>
    <w:rPr>
      <w:rFonts w:ascii="Arial" w:hAnsi="Arial" w:cs="Arial"/>
      <w:sz w:val="24"/>
      <w:szCs w:val="24"/>
    </w:rPr>
  </w:style>
  <w:style w:type="paragraph" w:styleId="BalloonText">
    <w:name w:val="Balloon Text"/>
    <w:basedOn w:val="Normal"/>
    <w:link w:val="BalloonTextChar"/>
    <w:uiPriority w:val="99"/>
    <w:semiHidden/>
    <w:unhideWhenUsed/>
    <w:rsid w:val="00D64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6919">
      <w:bodyDiv w:val="1"/>
      <w:marLeft w:val="0"/>
      <w:marRight w:val="0"/>
      <w:marTop w:val="0"/>
      <w:marBottom w:val="0"/>
      <w:divBdr>
        <w:top w:val="none" w:sz="0" w:space="0" w:color="auto"/>
        <w:left w:val="none" w:sz="0" w:space="0" w:color="auto"/>
        <w:bottom w:val="none" w:sz="0" w:space="0" w:color="auto"/>
        <w:right w:val="none" w:sz="0" w:space="0" w:color="auto"/>
      </w:divBdr>
      <w:divsChild>
        <w:div w:id="1943485864">
          <w:marLeft w:val="600"/>
          <w:marRight w:val="0"/>
          <w:marTop w:val="0"/>
          <w:marBottom w:val="0"/>
          <w:divBdr>
            <w:top w:val="none" w:sz="0" w:space="0" w:color="auto"/>
            <w:left w:val="none" w:sz="0" w:space="0" w:color="auto"/>
            <w:bottom w:val="none" w:sz="0" w:space="0" w:color="auto"/>
            <w:right w:val="none" w:sz="0" w:space="0" w:color="auto"/>
          </w:divBdr>
        </w:div>
        <w:div w:id="1721897219">
          <w:marLeft w:val="600"/>
          <w:marRight w:val="0"/>
          <w:marTop w:val="0"/>
          <w:marBottom w:val="0"/>
          <w:divBdr>
            <w:top w:val="none" w:sz="0" w:space="0" w:color="auto"/>
            <w:left w:val="none" w:sz="0" w:space="0" w:color="auto"/>
            <w:bottom w:val="none" w:sz="0" w:space="0" w:color="auto"/>
            <w:right w:val="none" w:sz="0" w:space="0" w:color="auto"/>
          </w:divBdr>
        </w:div>
        <w:div w:id="1872457429">
          <w:marLeft w:val="600"/>
          <w:marRight w:val="0"/>
          <w:marTop w:val="0"/>
          <w:marBottom w:val="0"/>
          <w:divBdr>
            <w:top w:val="none" w:sz="0" w:space="0" w:color="auto"/>
            <w:left w:val="none" w:sz="0" w:space="0" w:color="auto"/>
            <w:bottom w:val="none" w:sz="0" w:space="0" w:color="auto"/>
            <w:right w:val="none" w:sz="0" w:space="0" w:color="auto"/>
          </w:divBdr>
        </w:div>
      </w:divsChild>
    </w:div>
    <w:div w:id="194389843">
      <w:bodyDiv w:val="1"/>
      <w:marLeft w:val="0"/>
      <w:marRight w:val="0"/>
      <w:marTop w:val="0"/>
      <w:marBottom w:val="0"/>
      <w:divBdr>
        <w:top w:val="none" w:sz="0" w:space="0" w:color="auto"/>
        <w:left w:val="none" w:sz="0" w:space="0" w:color="auto"/>
        <w:bottom w:val="none" w:sz="0" w:space="0" w:color="auto"/>
        <w:right w:val="none" w:sz="0" w:space="0" w:color="auto"/>
      </w:divBdr>
      <w:divsChild>
        <w:div w:id="1851135821">
          <w:marLeft w:val="600"/>
          <w:marRight w:val="0"/>
          <w:marTop w:val="0"/>
          <w:marBottom w:val="0"/>
          <w:divBdr>
            <w:top w:val="none" w:sz="0" w:space="0" w:color="auto"/>
            <w:left w:val="none" w:sz="0" w:space="0" w:color="auto"/>
            <w:bottom w:val="none" w:sz="0" w:space="0" w:color="auto"/>
            <w:right w:val="none" w:sz="0" w:space="0" w:color="auto"/>
          </w:divBdr>
        </w:div>
      </w:divsChild>
    </w:div>
    <w:div w:id="662469145">
      <w:bodyDiv w:val="1"/>
      <w:marLeft w:val="0"/>
      <w:marRight w:val="0"/>
      <w:marTop w:val="0"/>
      <w:marBottom w:val="0"/>
      <w:divBdr>
        <w:top w:val="none" w:sz="0" w:space="0" w:color="auto"/>
        <w:left w:val="none" w:sz="0" w:space="0" w:color="auto"/>
        <w:bottom w:val="none" w:sz="0" w:space="0" w:color="auto"/>
        <w:right w:val="none" w:sz="0" w:space="0" w:color="auto"/>
      </w:divBdr>
    </w:div>
    <w:div w:id="1076825135">
      <w:bodyDiv w:val="1"/>
      <w:marLeft w:val="0"/>
      <w:marRight w:val="0"/>
      <w:marTop w:val="0"/>
      <w:marBottom w:val="0"/>
      <w:divBdr>
        <w:top w:val="none" w:sz="0" w:space="0" w:color="auto"/>
        <w:left w:val="none" w:sz="0" w:space="0" w:color="auto"/>
        <w:bottom w:val="none" w:sz="0" w:space="0" w:color="auto"/>
        <w:right w:val="none" w:sz="0" w:space="0" w:color="auto"/>
      </w:divBdr>
      <w:divsChild>
        <w:div w:id="850754069">
          <w:marLeft w:val="600"/>
          <w:marRight w:val="0"/>
          <w:marTop w:val="0"/>
          <w:marBottom w:val="0"/>
          <w:divBdr>
            <w:top w:val="none" w:sz="0" w:space="0" w:color="auto"/>
            <w:left w:val="none" w:sz="0" w:space="0" w:color="auto"/>
            <w:bottom w:val="none" w:sz="0" w:space="0" w:color="auto"/>
            <w:right w:val="none" w:sz="0" w:space="0" w:color="auto"/>
          </w:divBdr>
        </w:div>
        <w:div w:id="450132215">
          <w:marLeft w:val="600"/>
          <w:marRight w:val="0"/>
          <w:marTop w:val="0"/>
          <w:marBottom w:val="0"/>
          <w:divBdr>
            <w:top w:val="none" w:sz="0" w:space="0" w:color="auto"/>
            <w:left w:val="none" w:sz="0" w:space="0" w:color="auto"/>
            <w:bottom w:val="none" w:sz="0" w:space="0" w:color="auto"/>
            <w:right w:val="none" w:sz="0" w:space="0" w:color="auto"/>
          </w:divBdr>
        </w:div>
        <w:div w:id="1410227440">
          <w:marLeft w:val="600"/>
          <w:marRight w:val="0"/>
          <w:marTop w:val="0"/>
          <w:marBottom w:val="0"/>
          <w:divBdr>
            <w:top w:val="none" w:sz="0" w:space="0" w:color="auto"/>
            <w:left w:val="none" w:sz="0" w:space="0" w:color="auto"/>
            <w:bottom w:val="none" w:sz="0" w:space="0" w:color="auto"/>
            <w:right w:val="none" w:sz="0" w:space="0" w:color="auto"/>
          </w:divBdr>
        </w:div>
        <w:div w:id="892546362">
          <w:marLeft w:val="600"/>
          <w:marRight w:val="0"/>
          <w:marTop w:val="0"/>
          <w:marBottom w:val="0"/>
          <w:divBdr>
            <w:top w:val="none" w:sz="0" w:space="0" w:color="auto"/>
            <w:left w:val="none" w:sz="0" w:space="0" w:color="auto"/>
            <w:bottom w:val="none" w:sz="0" w:space="0" w:color="auto"/>
            <w:right w:val="none" w:sz="0" w:space="0" w:color="auto"/>
          </w:divBdr>
        </w:div>
        <w:div w:id="284579714">
          <w:marLeft w:val="600"/>
          <w:marRight w:val="0"/>
          <w:marTop w:val="0"/>
          <w:marBottom w:val="0"/>
          <w:divBdr>
            <w:top w:val="none" w:sz="0" w:space="0" w:color="auto"/>
            <w:left w:val="none" w:sz="0" w:space="0" w:color="auto"/>
            <w:bottom w:val="none" w:sz="0" w:space="0" w:color="auto"/>
            <w:right w:val="none" w:sz="0" w:space="0" w:color="auto"/>
          </w:divBdr>
        </w:div>
        <w:div w:id="400444710">
          <w:marLeft w:val="600"/>
          <w:marRight w:val="0"/>
          <w:marTop w:val="0"/>
          <w:marBottom w:val="0"/>
          <w:divBdr>
            <w:top w:val="none" w:sz="0" w:space="0" w:color="auto"/>
            <w:left w:val="none" w:sz="0" w:space="0" w:color="auto"/>
            <w:bottom w:val="none" w:sz="0" w:space="0" w:color="auto"/>
            <w:right w:val="none" w:sz="0" w:space="0" w:color="auto"/>
          </w:divBdr>
        </w:div>
      </w:divsChild>
    </w:div>
    <w:div w:id="11274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rslgerbe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gerber@learn.sd23.bc.ca" TargetMode="External"/><Relationship Id="rId11" Type="http://schemas.openxmlformats.org/officeDocument/2006/relationships/fontTable" Target="fontTable.xml"/><Relationship Id="rId5" Type="http://schemas.openxmlformats.org/officeDocument/2006/relationships/hyperlink" Target="mailto:lisa.gerber@sd23.bc.ca" TargetMode="External"/><Relationship Id="rId10" Type="http://schemas.openxmlformats.org/officeDocument/2006/relationships/hyperlink" Target="http://business.nelson.com/0176201483/default.html" TargetMode="External"/><Relationship Id="rId4" Type="http://schemas.openxmlformats.org/officeDocument/2006/relationships/webSettings" Target="webSettings.xml"/><Relationship Id="rId9" Type="http://schemas.openxmlformats.org/officeDocument/2006/relationships/hyperlink" Target="http://www.pearsoned.ca/school/lawina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Gerber</dc:creator>
  <cp:keywords/>
  <dc:description/>
  <cp:lastModifiedBy>Lisa Gerber</cp:lastModifiedBy>
  <cp:revision>21</cp:revision>
  <cp:lastPrinted>2019-01-24T23:00:00Z</cp:lastPrinted>
  <dcterms:created xsi:type="dcterms:W3CDTF">2018-12-04T03:35:00Z</dcterms:created>
  <dcterms:modified xsi:type="dcterms:W3CDTF">2019-08-25T21:05:00Z</dcterms:modified>
</cp:coreProperties>
</file>